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7A" w:rsidRDefault="0075047A" w:rsidP="005D5E52">
      <w:pPr>
        <w:pStyle w:val="En-tte"/>
        <w:jc w:val="center"/>
        <w:rPr>
          <w:rFonts w:cs="Times New Roman"/>
          <w:sz w:val="20"/>
          <w:szCs w:val="20"/>
        </w:rPr>
      </w:pPr>
      <w:bookmarkStart w:id="0" w:name="_GoBack"/>
      <w:bookmarkEnd w:id="0"/>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CE480C" w:rsidTr="00B828C8">
        <w:tc>
          <w:tcPr>
            <w:tcW w:w="10690" w:type="dxa"/>
          </w:tcPr>
          <w:p w:rsidR="00E61ACD" w:rsidRPr="00CE480C" w:rsidRDefault="00B828C8" w:rsidP="009547A4">
            <w:pPr>
              <w:pStyle w:val="Titre1"/>
            </w:pPr>
            <w:r w:rsidRPr="00CE480C">
              <w:t>Identification du poste</w:t>
            </w:r>
            <w:r w:rsidR="00EB39D1">
              <w:t xml:space="preserve"> : </w:t>
            </w:r>
          </w:p>
        </w:tc>
      </w:tr>
    </w:tbl>
    <w:p w:rsidR="004179E3" w:rsidRPr="00522419" w:rsidRDefault="00326363" w:rsidP="005D5E52">
      <w:pPr>
        <w:pStyle w:val="Titre1"/>
        <w:pBdr>
          <w:bottom w:val="single" w:sz="4" w:space="1" w:color="auto"/>
        </w:pBdr>
      </w:pPr>
      <w:r w:rsidRPr="00326363">
        <w:rPr>
          <w:b w:val="0"/>
          <w:caps/>
          <w:smallCaps w:val="0"/>
          <w:sz w:val="22"/>
        </w:rPr>
        <w:t xml:space="preserve">Intendant du CENTRE </w:t>
      </w:r>
      <w:r w:rsidR="006F7F42">
        <w:rPr>
          <w:b w:val="0"/>
          <w:caps/>
          <w:smallCaps w:val="0"/>
          <w:sz w:val="22"/>
        </w:rPr>
        <w:t>du service national universel</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70"/>
        <w:gridCol w:w="1980"/>
        <w:gridCol w:w="1564"/>
        <w:gridCol w:w="3544"/>
        <w:gridCol w:w="3532"/>
        <w:gridCol w:w="12"/>
      </w:tblGrid>
      <w:tr w:rsidR="0009495A" w:rsidRPr="00CE480C" w:rsidTr="0013538D">
        <w:trPr>
          <w:gridAfter w:val="1"/>
          <w:wAfter w:w="12" w:type="dxa"/>
          <w:trHeight w:val="320"/>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522419">
            <w:pPr>
              <w:tabs>
                <w:tab w:val="left" w:pos="5685"/>
              </w:tabs>
              <w:spacing w:before="60"/>
              <w:rPr>
                <w:rFonts w:cs="Times New Roman"/>
                <w:b/>
                <w:bCs/>
                <w:smallCaps/>
                <w:sz w:val="20"/>
                <w:szCs w:val="20"/>
              </w:rPr>
            </w:pPr>
            <w:r w:rsidRPr="00CE480C">
              <w:rPr>
                <w:rStyle w:val="Titre2Car"/>
                <w:rFonts w:cs="Times New Roman"/>
                <w:sz w:val="20"/>
                <w:szCs w:val="20"/>
              </w:rPr>
              <w:t>Catégorie:</w:t>
            </w:r>
            <w:r w:rsidR="004F6C82" w:rsidRPr="00CE480C">
              <w:rPr>
                <w:rFonts w:cs="Times New Roman"/>
                <w:sz w:val="20"/>
                <w:szCs w:val="20"/>
              </w:rPr>
              <w:t xml:space="preserve"> </w:t>
            </w:r>
            <w:r w:rsidR="0045612F">
              <w:rPr>
                <w:rFonts w:cs="Times New Roman"/>
                <w:sz w:val="20"/>
                <w:szCs w:val="20"/>
              </w:rPr>
              <w:t>A</w:t>
            </w:r>
          </w:p>
        </w:tc>
      </w:tr>
      <w:tr w:rsidR="0009495A" w:rsidRPr="00CE480C" w:rsidTr="0013538D">
        <w:trPr>
          <w:gridAfter w:val="1"/>
          <w:wAfter w:w="12" w:type="dxa"/>
          <w:trHeight w:val="852"/>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960E1A">
              <w:rPr>
                <w:rFonts w:cs="Times New Roman"/>
                <w:sz w:val="20"/>
                <w:szCs w:val="20"/>
                <w:shd w:val="clear" w:color="auto" w:fill="D9D9D9"/>
              </w:rPr>
            </w:r>
            <w:r w:rsidR="00960E1A">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960E1A">
              <w:rPr>
                <w:rFonts w:cs="Times New Roman"/>
                <w:sz w:val="20"/>
                <w:szCs w:val="20"/>
              </w:rPr>
            </w:r>
            <w:r w:rsidR="00960E1A">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960E1A">
              <w:rPr>
                <w:rFonts w:cs="Times New Roman"/>
                <w:sz w:val="20"/>
                <w:szCs w:val="20"/>
              </w:rPr>
            </w:r>
            <w:r w:rsidR="00960E1A">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09495A" w:rsidRDefault="00513C91" w:rsidP="00C712CF">
            <w:pPr>
              <w:tabs>
                <w:tab w:val="left" w:pos="3135"/>
                <w:tab w:val="left" w:pos="7620"/>
              </w:tabs>
              <w:spacing w:before="40" w:after="240"/>
              <w:rPr>
                <w:rFonts w:cs="Times New Roman"/>
                <w:sz w:val="20"/>
                <w:szCs w:val="20"/>
              </w:rPr>
            </w:pPr>
            <w:r w:rsidRPr="00CE480C">
              <w:rPr>
                <w:rFonts w:cs="Times New Roman"/>
                <w:bCs/>
                <w:sz w:val="20"/>
                <w:szCs w:val="20"/>
              </w:rPr>
              <w:t>D</w:t>
            </w:r>
            <w:r w:rsidR="0009495A" w:rsidRPr="00CE480C">
              <w:rPr>
                <w:rFonts w:cs="Times New Roman"/>
                <w:bCs/>
                <w:sz w:val="20"/>
                <w:szCs w:val="20"/>
              </w:rPr>
              <w:t>ate souhaitable de prise de fonction</w:t>
            </w:r>
            <w:r w:rsidR="004179E3" w:rsidRPr="00CE480C">
              <w:rPr>
                <w:rFonts w:cs="Times New Roman"/>
                <w:bCs/>
                <w:sz w:val="20"/>
                <w:szCs w:val="20"/>
              </w:rPr>
              <w:t> :</w:t>
            </w:r>
            <w:r w:rsidR="0009495A" w:rsidRPr="00CE480C">
              <w:rPr>
                <w:rFonts w:cs="Times New Roman"/>
                <w:sz w:val="20"/>
                <w:szCs w:val="20"/>
              </w:rPr>
              <w:t xml:space="preserve"> </w:t>
            </w:r>
          </w:p>
          <w:p w:rsidR="0013538D" w:rsidRDefault="0013538D" w:rsidP="0013538D">
            <w:pPr>
              <w:tabs>
                <w:tab w:val="left" w:pos="3135"/>
                <w:tab w:val="left" w:pos="7620"/>
              </w:tabs>
              <w:spacing w:before="40" w:after="240"/>
              <w:ind w:left="360"/>
              <w:rPr>
                <w:rFonts w:cs="Times New Roman"/>
                <w:sz w:val="20"/>
                <w:szCs w:val="20"/>
              </w:rPr>
            </w:pPr>
            <w:r>
              <w:rPr>
                <w:rFonts w:cs="Times New Roman"/>
                <w:sz w:val="20"/>
                <w:szCs w:val="20"/>
              </w:rPr>
              <w:t>2 séjours possibles :</w:t>
            </w:r>
          </w:p>
          <w:p w:rsidR="0013538D" w:rsidRDefault="0013538D" w:rsidP="0013538D">
            <w:pPr>
              <w:pStyle w:val="Paragraphedeliste"/>
              <w:numPr>
                <w:ilvl w:val="0"/>
                <w:numId w:val="28"/>
              </w:numPr>
              <w:tabs>
                <w:tab w:val="left" w:pos="3135"/>
                <w:tab w:val="left" w:pos="7620"/>
              </w:tabs>
              <w:spacing w:before="40" w:after="240"/>
              <w:ind w:left="1080"/>
              <w:textAlignment w:val="auto"/>
              <w:rPr>
                <w:rFonts w:cs="Times New Roman"/>
                <w:sz w:val="20"/>
                <w:szCs w:val="20"/>
              </w:rPr>
            </w:pPr>
            <w:r>
              <w:rPr>
                <w:rFonts w:cs="Times New Roman"/>
                <w:sz w:val="20"/>
                <w:szCs w:val="20"/>
              </w:rPr>
              <w:t>Du 12 au 24 juin 2022</w:t>
            </w:r>
          </w:p>
          <w:p w:rsidR="0013538D" w:rsidRDefault="0013538D" w:rsidP="0013538D">
            <w:pPr>
              <w:pStyle w:val="Paragraphedeliste"/>
              <w:numPr>
                <w:ilvl w:val="0"/>
                <w:numId w:val="28"/>
              </w:numPr>
              <w:tabs>
                <w:tab w:val="left" w:pos="3135"/>
                <w:tab w:val="left" w:pos="7620"/>
              </w:tabs>
              <w:spacing w:before="40" w:after="240"/>
              <w:ind w:left="1080"/>
              <w:textAlignment w:val="auto"/>
              <w:rPr>
                <w:rFonts w:cs="Times New Roman"/>
                <w:sz w:val="20"/>
                <w:szCs w:val="20"/>
              </w:rPr>
            </w:pPr>
            <w:r>
              <w:rPr>
                <w:rFonts w:cs="Times New Roman"/>
                <w:sz w:val="20"/>
                <w:szCs w:val="20"/>
              </w:rPr>
              <w:t xml:space="preserve">Du 3 au 15 juillet 2022 </w:t>
            </w:r>
          </w:p>
          <w:p w:rsidR="0013538D" w:rsidRPr="00CE480C" w:rsidRDefault="0013538D" w:rsidP="0013538D">
            <w:pPr>
              <w:tabs>
                <w:tab w:val="left" w:pos="3135"/>
                <w:tab w:val="left" w:pos="7620"/>
              </w:tabs>
              <w:spacing w:before="40" w:after="240"/>
              <w:rPr>
                <w:rFonts w:cs="Times New Roman"/>
                <w:sz w:val="20"/>
                <w:szCs w:val="20"/>
              </w:rPr>
            </w:pPr>
            <w:r>
              <w:rPr>
                <w:rFonts w:cs="Times New Roman"/>
                <w:sz w:val="20"/>
                <w:szCs w:val="20"/>
              </w:rPr>
              <w:t>Pour les deux séjours, la prise de poste a lieu avant les séjours afin de les préparer, et se termine après les séjours pour effectuer le bilan avec l’équipe pédagogique.</w:t>
            </w:r>
          </w:p>
        </w:tc>
      </w:tr>
      <w:tr w:rsidR="0009495A" w:rsidRPr="00CE480C" w:rsidTr="0013538D">
        <w:trPr>
          <w:gridAfter w:val="1"/>
          <w:wAfter w:w="12" w:type="dxa"/>
          <w:cantSplit/>
          <w:trHeight w:val="210"/>
        </w:trPr>
        <w:tc>
          <w:tcPr>
            <w:tcW w:w="10690" w:type="dxa"/>
            <w:gridSpan w:val="5"/>
            <w:tcBorders>
              <w:top w:val="single" w:sz="18" w:space="0" w:color="FFFFFF"/>
              <w:left w:val="single" w:sz="4" w:space="0" w:color="999999"/>
              <w:bottom w:val="nil"/>
              <w:right w:val="single" w:sz="4" w:space="0" w:color="999999"/>
            </w:tcBorders>
            <w:shd w:val="clear" w:color="auto" w:fill="D9D9D9"/>
          </w:tcPr>
          <w:p w:rsidR="0009495A" w:rsidRPr="00CE480C" w:rsidRDefault="0009495A" w:rsidP="00701ECF">
            <w:pPr>
              <w:pStyle w:val="Titre2"/>
            </w:pPr>
            <w:r w:rsidRPr="00CE480C">
              <w:t>Localisation administrative et géographique</w:t>
            </w:r>
            <w:r w:rsidR="00701ECF" w:rsidRPr="00CE480C">
              <w:t> :</w:t>
            </w:r>
          </w:p>
        </w:tc>
      </w:tr>
      <w:tr w:rsidR="0009495A" w:rsidRPr="00CE480C" w:rsidTr="0013538D">
        <w:trPr>
          <w:gridAfter w:val="1"/>
          <w:wAfter w:w="12" w:type="dxa"/>
          <w:trHeight w:val="413"/>
        </w:trPr>
        <w:tc>
          <w:tcPr>
            <w:tcW w:w="2050" w:type="dxa"/>
            <w:gridSpan w:val="2"/>
            <w:tcBorders>
              <w:top w:val="nil"/>
              <w:left w:val="single" w:sz="4" w:space="0" w:color="999999"/>
              <w:bottom w:val="single" w:sz="18" w:space="0" w:color="FFFFFF"/>
              <w:right w:val="single" w:sz="4" w:space="0" w:color="999999"/>
            </w:tcBorders>
            <w:shd w:val="clear" w:color="auto" w:fill="D9D9D9"/>
          </w:tcPr>
          <w:p w:rsidR="0013538D" w:rsidRDefault="00E45813" w:rsidP="00C26BD9">
            <w:pPr>
              <w:spacing w:before="40"/>
              <w:rPr>
                <w:rFonts w:cs="Times New Roman"/>
                <w:b/>
                <w:sz w:val="20"/>
                <w:szCs w:val="20"/>
              </w:rPr>
            </w:pPr>
            <w:r>
              <w:rPr>
                <w:rFonts w:cs="Times New Roman"/>
                <w:b/>
                <w:sz w:val="20"/>
                <w:szCs w:val="20"/>
              </w:rPr>
              <w:t>Centre</w:t>
            </w:r>
            <w:r w:rsidR="0013538D">
              <w:rPr>
                <w:rFonts w:cs="Times New Roman"/>
                <w:b/>
                <w:sz w:val="20"/>
                <w:szCs w:val="20"/>
              </w:rPr>
              <w:t> :</w:t>
            </w:r>
          </w:p>
          <w:p w:rsidR="0009495A" w:rsidRPr="00CE480C" w:rsidRDefault="00E45813" w:rsidP="00C26BD9">
            <w:pPr>
              <w:spacing w:before="40"/>
              <w:rPr>
                <w:rFonts w:cs="Times New Roman"/>
                <w:b/>
                <w:sz w:val="20"/>
                <w:szCs w:val="20"/>
              </w:rPr>
            </w:pPr>
            <w:r>
              <w:rPr>
                <w:rFonts w:cs="Times New Roman"/>
                <w:b/>
                <w:sz w:val="20"/>
                <w:szCs w:val="20"/>
              </w:rPr>
              <w:t xml:space="preserve"> </w:t>
            </w: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D9D9D9"/>
          </w:tcPr>
          <w:p w:rsidR="0013538D" w:rsidRDefault="0013538D" w:rsidP="0013538D">
            <w:pPr>
              <w:spacing w:before="40"/>
              <w:rPr>
                <w:rFonts w:cs="Times New Roman"/>
                <w:bCs/>
                <w:smallCaps/>
                <w:sz w:val="20"/>
                <w:szCs w:val="20"/>
              </w:rPr>
            </w:pPr>
            <w:r>
              <w:rPr>
                <w:rFonts w:cs="Times New Roman"/>
                <w:bCs/>
                <w:smallCaps/>
                <w:sz w:val="20"/>
                <w:szCs w:val="20"/>
              </w:rPr>
              <w:t>Direction des Services Départementaux de l’Education Nationale (DSDEN) des Ardennes / Service Départemental de la Jeunesse, de l’Engagement et des Sports</w:t>
            </w:r>
          </w:p>
          <w:p w:rsidR="00CE41E8" w:rsidRPr="00CE480C" w:rsidRDefault="0013538D" w:rsidP="00E45813">
            <w:pPr>
              <w:spacing w:before="40"/>
              <w:rPr>
                <w:rFonts w:cs="Times New Roman"/>
                <w:bCs/>
                <w:smallCaps/>
                <w:sz w:val="20"/>
                <w:szCs w:val="20"/>
              </w:rPr>
            </w:pPr>
            <w:r>
              <w:rPr>
                <w:rFonts w:cs="Times New Roman"/>
                <w:bCs/>
                <w:smallCaps/>
                <w:sz w:val="20"/>
                <w:szCs w:val="20"/>
              </w:rPr>
              <w:t>20, avenue François Mitterrand | CS 90101 | 08011 Charleville-Mézières Cedex</w:t>
            </w:r>
          </w:p>
        </w:tc>
      </w:tr>
      <w:tr w:rsidR="0009495A" w:rsidRPr="00CE480C" w:rsidTr="0013538D">
        <w:tblPrEx>
          <w:shd w:val="clear" w:color="auto" w:fill="E6E6FF"/>
        </w:tblPrEx>
        <w:trPr>
          <w:gridAfter w:val="1"/>
          <w:wAfter w:w="12" w:type="dxa"/>
        </w:trPr>
        <w:tc>
          <w:tcPr>
            <w:tcW w:w="10690" w:type="dxa"/>
            <w:gridSpan w:val="5"/>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13538D">
        <w:trPr>
          <w:gridAfter w:val="1"/>
          <w:wAfter w:w="12" w:type="dxa"/>
          <w:trHeight w:val="304"/>
        </w:trPr>
        <w:tc>
          <w:tcPr>
            <w:tcW w:w="10690" w:type="dxa"/>
            <w:gridSpan w:val="5"/>
            <w:tcBorders>
              <w:top w:val="single" w:sz="4" w:space="0" w:color="auto"/>
              <w:left w:val="single" w:sz="4" w:space="0" w:color="999999"/>
              <w:bottom w:val="single" w:sz="18" w:space="0" w:color="FFFFFF"/>
              <w:right w:val="single" w:sz="4" w:space="0" w:color="999999"/>
            </w:tcBorders>
            <w:shd w:val="clear" w:color="auto" w:fill="D9D9D9"/>
          </w:tcPr>
          <w:p w:rsidR="00752B29" w:rsidRPr="00CE480C" w:rsidRDefault="00B260DA" w:rsidP="000B5D6D">
            <w:pPr>
              <w:pStyle w:val="Titre2"/>
              <w:rPr>
                <w:bCs w:val="0"/>
                <w:smallCaps w:val="0"/>
              </w:rPr>
            </w:pPr>
            <w:r w:rsidRPr="00CE480C">
              <w:t xml:space="preserve">Fonction : </w:t>
            </w:r>
            <w:r w:rsidR="000B5D6D">
              <w:t>intendant</w:t>
            </w:r>
            <w:r w:rsidR="006F7F42">
              <w:t xml:space="preserve"> du centre du service national universel</w:t>
            </w:r>
          </w:p>
        </w:tc>
      </w:tr>
      <w:tr w:rsidR="00665D22" w:rsidRPr="00CE480C" w:rsidTr="0013538D">
        <w:tblPrEx>
          <w:shd w:val="clear" w:color="auto" w:fill="E6E6FF"/>
        </w:tblPrEx>
        <w:trPr>
          <w:gridAfter w:val="1"/>
          <w:wAfter w:w="12" w:type="dxa"/>
        </w:trPr>
        <w:tc>
          <w:tcPr>
            <w:tcW w:w="10690" w:type="dxa"/>
            <w:gridSpan w:val="5"/>
            <w:tcBorders>
              <w:top w:val="single" w:sz="4" w:space="0" w:color="999999"/>
              <w:left w:val="single" w:sz="4" w:space="0" w:color="999999"/>
              <w:bottom w:val="nil"/>
              <w:right w:val="single" w:sz="4" w:space="0" w:color="999999"/>
            </w:tcBorders>
          </w:tcPr>
          <w:p w:rsidR="00665D22" w:rsidRPr="00CE480C" w:rsidRDefault="00665D22" w:rsidP="0061028C">
            <w:pPr>
              <w:pStyle w:val="Titre2"/>
            </w:pPr>
            <w:r w:rsidRPr="00CE480C">
              <w:t xml:space="preserve">Nombre d’agents </w:t>
            </w:r>
            <w:r w:rsidR="005D5E52" w:rsidRPr="00CE480C">
              <w:t>à</w:t>
            </w:r>
            <w:r w:rsidR="007154FE">
              <w:t xml:space="preserve"> encadrer : </w:t>
            </w:r>
            <w:r w:rsidR="0061028C">
              <w:t>0</w:t>
            </w:r>
          </w:p>
        </w:tc>
      </w:tr>
      <w:tr w:rsidR="0009495A" w:rsidRPr="00CE480C" w:rsidTr="0013538D">
        <w:trPr>
          <w:gridAfter w:val="1"/>
          <w:wAfter w:w="12" w:type="dxa"/>
          <w:trHeight w:val="304"/>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6F7F42" w:rsidRDefault="006B5019" w:rsidP="006F7F42">
            <w:pPr>
              <w:pStyle w:val="Titre2"/>
              <w:rPr>
                <w:b w:val="0"/>
              </w:rPr>
            </w:pPr>
            <w:r w:rsidRPr="00226E6A">
              <w:t>Conditions particulières d’exercice</w:t>
            </w:r>
            <w:r w:rsidRPr="006F7F42">
              <w:rPr>
                <w:b w:val="0"/>
              </w:rPr>
              <w:t> :</w:t>
            </w:r>
            <w:r w:rsidR="00434694" w:rsidRPr="006F7F42">
              <w:rPr>
                <w:b w:val="0"/>
              </w:rPr>
              <w:t xml:space="preserve"> </w:t>
            </w:r>
          </w:p>
          <w:p w:rsidR="006F7F42" w:rsidRDefault="006F7F42" w:rsidP="006F7F42">
            <w:pPr>
              <w:pStyle w:val="Titre2"/>
              <w:spacing w:before="0" w:after="0"/>
              <w:rPr>
                <w:b w:val="0"/>
              </w:rPr>
            </w:pPr>
            <w:r w:rsidRPr="006F7F42">
              <w:rPr>
                <w:b w:val="0"/>
              </w:rPr>
              <w:t>en fonction de l</w:t>
            </w:r>
            <w:r>
              <w:rPr>
                <w:b w:val="0"/>
              </w:rPr>
              <w:t>’origine du recrutement :</w:t>
            </w:r>
            <w:r w:rsidRPr="006F7F42">
              <w:rPr>
                <w:b w:val="0"/>
              </w:rPr>
              <w:t xml:space="preserve"> CDD, </w:t>
            </w:r>
            <w:r>
              <w:rPr>
                <w:b w:val="0"/>
              </w:rPr>
              <w:t xml:space="preserve">mise à disposition, </w:t>
            </w:r>
            <w:r w:rsidRPr="006F7F42">
              <w:rPr>
                <w:b w:val="0"/>
              </w:rPr>
              <w:t>détachement, c</w:t>
            </w:r>
            <w:r w:rsidR="00912973" w:rsidRPr="006F7F42">
              <w:rPr>
                <w:b w:val="0"/>
              </w:rPr>
              <w:t xml:space="preserve">ontrat d’engagement </w:t>
            </w:r>
            <w:r w:rsidR="00326363" w:rsidRPr="006F7F42">
              <w:rPr>
                <w:b w:val="0"/>
              </w:rPr>
              <w:t>éducatif</w:t>
            </w:r>
            <w:r>
              <w:rPr>
                <w:b w:val="0"/>
              </w:rPr>
              <w:t xml:space="preserve">, ou autres. </w:t>
            </w:r>
          </w:p>
          <w:p w:rsidR="0009495A" w:rsidRPr="006F7F42" w:rsidRDefault="006F7F42" w:rsidP="006F7F42">
            <w:pPr>
              <w:pStyle w:val="Titre2"/>
              <w:spacing w:before="0" w:after="0"/>
              <w:rPr>
                <w:b w:val="0"/>
              </w:rPr>
            </w:pPr>
            <w:r>
              <w:rPr>
                <w:b w:val="0"/>
              </w:rPr>
              <w:t>Selon la situation locale et le mode de recrutement, l’</w:t>
            </w:r>
            <w:r w:rsidR="00912973" w:rsidRPr="006F7F42">
              <w:rPr>
                <w:b w:val="0"/>
              </w:rPr>
              <w:t xml:space="preserve">obligation de logement pendant le </w:t>
            </w:r>
            <w:r w:rsidR="00326363" w:rsidRPr="006F7F42">
              <w:rPr>
                <w:b w:val="0"/>
              </w:rPr>
              <w:t>séjour</w:t>
            </w:r>
            <w:r w:rsidR="00912973" w:rsidRPr="006F7F42">
              <w:rPr>
                <w:b w:val="0"/>
              </w:rPr>
              <w:t xml:space="preserve"> de cohésion</w:t>
            </w:r>
            <w:r>
              <w:rPr>
                <w:b w:val="0"/>
              </w:rPr>
              <w:t xml:space="preserve"> pourra être demandée.</w:t>
            </w:r>
          </w:p>
        </w:tc>
      </w:tr>
      <w:tr w:rsidR="0009495A" w:rsidRPr="00CE480C" w:rsidTr="0013538D">
        <w:tblPrEx>
          <w:shd w:val="clear" w:color="auto" w:fill="E6E6FF"/>
        </w:tblPrEx>
        <w:trPr>
          <w:gridAfter w:val="1"/>
          <w:wAfter w:w="12" w:type="dxa"/>
        </w:trPr>
        <w:tc>
          <w:tcPr>
            <w:tcW w:w="10690" w:type="dxa"/>
            <w:gridSpan w:val="5"/>
            <w:tcBorders>
              <w:top w:val="single" w:sz="4" w:space="0" w:color="999999"/>
              <w:left w:val="single" w:sz="4" w:space="0" w:color="999999"/>
              <w:bottom w:val="nil"/>
              <w:right w:val="single" w:sz="4" w:space="0" w:color="999999"/>
            </w:tcBorders>
          </w:tcPr>
          <w:p w:rsidR="0009495A" w:rsidRPr="00CE480C" w:rsidRDefault="00080505" w:rsidP="00C712CF">
            <w:pPr>
              <w:pStyle w:val="Titre2"/>
            </w:pPr>
            <w:r>
              <w:t xml:space="preserve">Description du centre </w:t>
            </w:r>
            <w:r w:rsidR="00912973">
              <w:t>SNU :</w:t>
            </w:r>
          </w:p>
        </w:tc>
      </w:tr>
      <w:tr w:rsidR="00326363" w:rsidRPr="00CE480C" w:rsidTr="0013538D">
        <w:tblPrEx>
          <w:shd w:val="clear" w:color="auto" w:fill="E6E6FF"/>
        </w:tblPrEx>
        <w:trPr>
          <w:gridAfter w:val="1"/>
          <w:wAfter w:w="12" w:type="dxa"/>
        </w:trPr>
        <w:tc>
          <w:tcPr>
            <w:tcW w:w="10690" w:type="dxa"/>
            <w:gridSpan w:val="5"/>
            <w:tcBorders>
              <w:top w:val="nil"/>
              <w:left w:val="single" w:sz="4" w:space="0" w:color="999999"/>
              <w:bottom w:val="single" w:sz="18" w:space="0" w:color="FFFFFF"/>
              <w:right w:val="single" w:sz="4" w:space="0" w:color="999999"/>
            </w:tcBorders>
            <w:shd w:val="clear" w:color="auto" w:fill="D9D9D9"/>
          </w:tcPr>
          <w:p w:rsidR="00326363" w:rsidRPr="00E35058" w:rsidRDefault="00326363" w:rsidP="00326363">
            <w:pPr>
              <w:pStyle w:val="Corpstexte"/>
              <w:rPr>
                <w:sz w:val="22"/>
                <w:szCs w:val="22"/>
              </w:rPr>
            </w:pPr>
            <w:r w:rsidRPr="00E35058">
              <w:rPr>
                <w:sz w:val="22"/>
                <w:szCs w:val="22"/>
              </w:rPr>
              <w:t xml:space="preserve">Le SNU est un projet d’émancipation et de responsabilisation de la jeunesse complémentaire de l’instruction obligatoire. Sa mise en œuvre poursuit plusieurs objectifs: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jeunes. </w:t>
            </w:r>
          </w:p>
          <w:p w:rsidR="00326363" w:rsidRPr="00E35058" w:rsidRDefault="00326363" w:rsidP="00326363">
            <w:pPr>
              <w:pStyle w:val="Corpstexte"/>
              <w:rPr>
                <w:sz w:val="22"/>
                <w:szCs w:val="22"/>
              </w:rPr>
            </w:pPr>
            <w:r w:rsidRPr="00E35058">
              <w:rPr>
                <w:sz w:val="22"/>
                <w:szCs w:val="22"/>
              </w:rPr>
              <w:t xml:space="preserve">Le SNU se décline en 4 phases successives, dont 2 phases obligatoires, à terme, à partir de 15 ans : </w:t>
            </w:r>
          </w:p>
          <w:p w:rsidR="00326363" w:rsidRPr="00E35058" w:rsidRDefault="00326363" w:rsidP="00326363">
            <w:pPr>
              <w:pStyle w:val="Listetirets"/>
              <w:ind w:left="360"/>
              <w:rPr>
                <w:sz w:val="22"/>
                <w:szCs w:val="22"/>
              </w:rPr>
            </w:pPr>
            <w:r w:rsidRPr="00E35058">
              <w:rPr>
                <w:sz w:val="22"/>
                <w:szCs w:val="22"/>
              </w:rPr>
              <w:t>Une phase préalable d’information et de préparation, qui permet d’informer les familles et de préparer l’appel des jeunes.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326363" w:rsidRPr="00E35058" w:rsidRDefault="00326363" w:rsidP="00326363">
            <w:pPr>
              <w:pStyle w:val="Listetirets"/>
              <w:ind w:left="360"/>
              <w:rPr>
                <w:sz w:val="22"/>
                <w:szCs w:val="22"/>
              </w:rPr>
            </w:pPr>
            <w:r w:rsidRPr="00E35058">
              <w:rPr>
                <w:sz w:val="22"/>
                <w:szCs w:val="22"/>
              </w:rPr>
              <w:t>un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326363" w:rsidRPr="00E35058" w:rsidRDefault="00326363" w:rsidP="00326363">
            <w:pPr>
              <w:pStyle w:val="Listetirets"/>
              <w:ind w:left="360"/>
              <w:rPr>
                <w:sz w:val="22"/>
                <w:szCs w:val="22"/>
              </w:rPr>
            </w:pPr>
            <w:r w:rsidRPr="00E35058">
              <w:rPr>
                <w:sz w:val="22"/>
                <w:szCs w:val="22"/>
              </w:rPr>
              <w:t xml:space="preserve">une mission d’intérêt général, obligatoire, inscrite dans une logique d’accompagnement et d’individualisation des parcours. Fondées sur des modalités de réalisation variées, perlées ou continues, les missions proposées permettent d’accompagner les jeunes dans la construction de leur projet personnel et professionnel ; </w:t>
            </w:r>
          </w:p>
          <w:p w:rsidR="00326363" w:rsidRPr="00E35058" w:rsidRDefault="00326363" w:rsidP="00326363">
            <w:pPr>
              <w:pStyle w:val="Listetirets"/>
              <w:ind w:left="360"/>
              <w:rPr>
                <w:sz w:val="22"/>
                <w:szCs w:val="22"/>
              </w:rPr>
            </w:pPr>
            <w:r>
              <w:rPr>
                <w:sz w:val="22"/>
                <w:szCs w:val="22"/>
              </w:rPr>
              <w:t>u</w:t>
            </w:r>
            <w:r w:rsidRPr="00E35058">
              <w:rPr>
                <w:sz w:val="22"/>
                <w:szCs w:val="22"/>
              </w:rPr>
              <w:t>ne phase d’engagement volontaire d’au moins 3 mois, réalisée entre 16 et 25 ans, et dont la mise en œuvre s’appuiera principalement sur les dispositifs de volontariat existants.</w:t>
            </w:r>
          </w:p>
          <w:p w:rsidR="00326363" w:rsidRPr="00E35058" w:rsidRDefault="00326363" w:rsidP="00326363">
            <w:pPr>
              <w:pStyle w:val="Paragraphedeliste"/>
              <w:widowControl/>
              <w:numPr>
                <w:ilvl w:val="0"/>
                <w:numId w:val="20"/>
              </w:numPr>
              <w:tabs>
                <w:tab w:val="left" w:pos="0"/>
              </w:tabs>
              <w:suppressAutoHyphens w:val="0"/>
              <w:autoSpaceDN/>
              <w:spacing w:before="120" w:after="120" w:line="276" w:lineRule="auto"/>
              <w:ind w:left="0" w:hanging="567"/>
              <w:contextualSpacing w:val="0"/>
              <w:jc w:val="both"/>
              <w:textAlignment w:val="auto"/>
              <w:rPr>
                <w:sz w:val="22"/>
                <w:szCs w:val="22"/>
              </w:rPr>
            </w:pPr>
            <w:r w:rsidRPr="00E35058">
              <w:rPr>
                <w:sz w:val="22"/>
                <w:szCs w:val="22"/>
              </w:rPr>
              <w:lastRenderedPageBreak/>
              <w:t xml:space="preserve">Après une première année 2019 qui a permis une préfiguration réussie dans 13 départements, le projet </w:t>
            </w:r>
            <w:r w:rsidR="0013538D">
              <w:rPr>
                <w:sz w:val="22"/>
                <w:szCs w:val="22"/>
              </w:rPr>
              <w:t>a été</w:t>
            </w:r>
            <w:r w:rsidRPr="00E35058">
              <w:rPr>
                <w:sz w:val="22"/>
                <w:szCs w:val="22"/>
              </w:rPr>
              <w:t xml:space="preserve"> étendu en 2020 à tous les départements, y compris les départements et collect</w:t>
            </w:r>
            <w:r w:rsidR="0013538D">
              <w:rPr>
                <w:sz w:val="22"/>
                <w:szCs w:val="22"/>
              </w:rPr>
              <w:t>ivités d’Outre-Mer, et comprend</w:t>
            </w:r>
            <w:r w:rsidRPr="00E35058">
              <w:rPr>
                <w:sz w:val="22"/>
                <w:szCs w:val="22"/>
              </w:rPr>
              <w:t> :</w:t>
            </w:r>
          </w:p>
          <w:p w:rsidR="00326363" w:rsidRPr="00E35058" w:rsidRDefault="00326363" w:rsidP="00326363">
            <w:pPr>
              <w:pStyle w:val="Listetirets"/>
              <w:widowControl/>
              <w:numPr>
                <w:ilvl w:val="0"/>
                <w:numId w:val="21"/>
              </w:numPr>
              <w:tabs>
                <w:tab w:val="clear" w:pos="3135"/>
                <w:tab w:val="clear" w:pos="7620"/>
              </w:tabs>
              <w:suppressAutoHyphens w:val="0"/>
              <w:autoSpaceDN/>
              <w:spacing w:line="276" w:lineRule="auto"/>
              <w:ind w:left="360"/>
              <w:textAlignment w:val="auto"/>
              <w:rPr>
                <w:sz w:val="22"/>
                <w:szCs w:val="22"/>
              </w:rPr>
            </w:pPr>
            <w:r w:rsidRPr="00E35058">
              <w:rPr>
                <w:sz w:val="22"/>
                <w:szCs w:val="22"/>
              </w:rPr>
              <w:t>Un séjour de cohési</w:t>
            </w:r>
            <w:r w:rsidR="00522419">
              <w:rPr>
                <w:sz w:val="22"/>
                <w:szCs w:val="22"/>
              </w:rPr>
              <w:t xml:space="preserve">on </w:t>
            </w:r>
          </w:p>
          <w:p w:rsidR="00326363" w:rsidRPr="00E35058" w:rsidRDefault="00326363" w:rsidP="00326363">
            <w:pPr>
              <w:pStyle w:val="Listetirets"/>
              <w:widowControl/>
              <w:numPr>
                <w:ilvl w:val="0"/>
                <w:numId w:val="21"/>
              </w:numPr>
              <w:tabs>
                <w:tab w:val="clear" w:pos="3135"/>
                <w:tab w:val="clear" w:pos="7620"/>
              </w:tabs>
              <w:suppressAutoHyphens w:val="0"/>
              <w:autoSpaceDN/>
              <w:spacing w:line="276" w:lineRule="auto"/>
              <w:ind w:left="360"/>
              <w:textAlignment w:val="auto"/>
              <w:rPr>
                <w:sz w:val="22"/>
                <w:szCs w:val="22"/>
              </w:rPr>
            </w:pPr>
            <w:proofErr w:type="gramStart"/>
            <w:r w:rsidRPr="00E35058">
              <w:rPr>
                <w:sz w:val="22"/>
                <w:szCs w:val="22"/>
              </w:rPr>
              <w:t>une</w:t>
            </w:r>
            <w:proofErr w:type="gramEnd"/>
            <w:r w:rsidRPr="00E35058">
              <w:rPr>
                <w:sz w:val="22"/>
                <w:szCs w:val="22"/>
              </w:rPr>
              <w:t xml:space="preserve"> phase de mission d’intérêt général pour les jeunes qui auront bénéficié </w:t>
            </w:r>
            <w:r w:rsidR="00522419">
              <w:rPr>
                <w:sz w:val="22"/>
                <w:szCs w:val="22"/>
              </w:rPr>
              <w:t xml:space="preserve">de la phase de cohésion </w:t>
            </w:r>
            <w:r w:rsidRPr="00E35058">
              <w:rPr>
                <w:sz w:val="22"/>
                <w:szCs w:val="22"/>
              </w:rPr>
              <w:t>. Elle se déroulera au cours de l’année qui suivra, dans les départements de résidence des volontaires.</w:t>
            </w:r>
          </w:p>
          <w:p w:rsidR="00326363" w:rsidRPr="00E35058" w:rsidRDefault="00326363" w:rsidP="00326363">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Les modalités de mise en œuvre du SNU sont guidées par l’impératif absolu de sécurité. Une attention particulière devra notamment être portée au respect de l’intégrité physique et psychologique et morale des jeunes mineurs, tout particulièrement à l’occasion du séjour de cohésion.</w:t>
            </w:r>
          </w:p>
          <w:p w:rsidR="00326363" w:rsidRPr="00E35058" w:rsidRDefault="00326363" w:rsidP="00326363">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 xml:space="preserve">Au titre de ses compétences relatives à l’action éducative, l’IA-DASEN dirige les travaux de déploiement du SNU. Le Préfet est responsable du dispositif dans le département et s’appuie sur un </w:t>
            </w:r>
            <w:r w:rsidRPr="00E35058">
              <w:rPr>
                <w:rFonts w:eastAsiaTheme="minorHAnsi" w:cs="Times New Roman"/>
                <w:b/>
                <w:kern w:val="0"/>
                <w:sz w:val="22"/>
                <w:szCs w:val="22"/>
                <w:lang w:eastAsia="en-US"/>
              </w:rPr>
              <w:t>chef de projet</w:t>
            </w:r>
            <w:bookmarkStart w:id="1" w:name="_Toc23866044"/>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 xml:space="preserve">est le premier interlocuteur et donneur d’ordres du chef de centre. </w:t>
            </w:r>
            <w:bookmarkEnd w:id="1"/>
            <w:r w:rsidRPr="00E35058">
              <w:rPr>
                <w:rFonts w:eastAsiaTheme="minorHAnsi" w:cs="Times New Roman"/>
                <w:kern w:val="0"/>
                <w:sz w:val="22"/>
                <w:szCs w:val="22"/>
                <w:lang w:eastAsia="en-US"/>
              </w:rPr>
              <w:t>Le chef de projet départemental s’appuie sur un comité de coordination départementale, chargé de la mobilisation et de la coordination des services de l’État.</w:t>
            </w:r>
          </w:p>
          <w:p w:rsidR="00326363" w:rsidRPr="00E35058" w:rsidRDefault="00326363" w:rsidP="00326363">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6C0E50" w:rsidRDefault="006C0E50" w:rsidP="006C0E50">
            <w:pPr>
              <w:pStyle w:val="Corpstexte"/>
              <w:rPr>
                <w:sz w:val="22"/>
                <w:szCs w:val="22"/>
              </w:rPr>
            </w:pPr>
            <w:r>
              <w:rPr>
                <w:sz w:val="22"/>
                <w:szCs w:val="22"/>
              </w:rPr>
              <w:t xml:space="preserve">Le chef de centre est </w:t>
            </w:r>
            <w:r>
              <w:rPr>
                <w:b/>
                <w:sz w:val="22"/>
                <w:szCs w:val="22"/>
              </w:rPr>
              <w:t>appuyé dans ses missions</w:t>
            </w:r>
            <w:r>
              <w:rPr>
                <w:i/>
                <w:sz w:val="22"/>
                <w:szCs w:val="22"/>
              </w:rPr>
              <w:t xml:space="preserve"> </w:t>
            </w:r>
            <w:r>
              <w:rPr>
                <w:sz w:val="22"/>
                <w:szCs w:val="22"/>
              </w:rPr>
              <w:t xml:space="preserve">par 2 adjoints (en fonction des effectifs): </w:t>
            </w:r>
          </w:p>
          <w:p w:rsidR="006C0E50" w:rsidRDefault="006C0E50" w:rsidP="006C0E50">
            <w:pPr>
              <w:pStyle w:val="Listetirets"/>
              <w:numPr>
                <w:ilvl w:val="0"/>
                <w:numId w:val="30"/>
              </w:numPr>
              <w:textAlignment w:val="auto"/>
              <w:rPr>
                <w:sz w:val="22"/>
                <w:szCs w:val="22"/>
              </w:rPr>
            </w:pPr>
            <w:proofErr w:type="gramStart"/>
            <w:r>
              <w:rPr>
                <w:b/>
                <w:sz w:val="22"/>
                <w:szCs w:val="22"/>
              </w:rPr>
              <w:t>un</w:t>
            </w:r>
            <w:proofErr w:type="gramEnd"/>
            <w:r>
              <w:rPr>
                <w:b/>
                <w:sz w:val="22"/>
                <w:szCs w:val="22"/>
              </w:rPr>
              <w:t xml:space="preserve"> adjoint encadrement</w:t>
            </w:r>
            <w:r>
              <w:rPr>
                <w:sz w:val="22"/>
                <w:szCs w:val="22"/>
              </w:rPr>
              <w:t>, chargé de la direction et de l’animation des tuteurs et des cadres de compagnie ;</w:t>
            </w:r>
          </w:p>
          <w:p w:rsidR="006C0E50" w:rsidRDefault="006C0E50" w:rsidP="006C0E50">
            <w:pPr>
              <w:pStyle w:val="Listetirets"/>
              <w:numPr>
                <w:ilvl w:val="0"/>
                <w:numId w:val="30"/>
              </w:numPr>
              <w:textAlignment w:val="auto"/>
              <w:rPr>
                <w:sz w:val="22"/>
                <w:szCs w:val="22"/>
              </w:rPr>
            </w:pPr>
            <w:proofErr w:type="gramStart"/>
            <w:r>
              <w:rPr>
                <w:b/>
                <w:sz w:val="22"/>
                <w:szCs w:val="22"/>
              </w:rPr>
              <w:t>un</w:t>
            </w:r>
            <w:proofErr w:type="gramEnd"/>
            <w:r>
              <w:rPr>
                <w:b/>
                <w:sz w:val="22"/>
                <w:szCs w:val="22"/>
              </w:rPr>
              <w:t xml:space="preserve"> adjoint éducatif</w:t>
            </w:r>
            <w:r>
              <w:rPr>
                <w:sz w:val="22"/>
                <w:szCs w:val="22"/>
              </w:rPr>
              <w:t xml:space="preserve"> qui coordonne l’ensemble des intervenants, s’assure de la cohérence du projet pédagogique avec l’ensemble des administrations, agences et associations concourantes.</w:t>
            </w:r>
          </w:p>
          <w:p w:rsidR="006C0E50" w:rsidRDefault="006C0E50" w:rsidP="006C0E50">
            <w:pPr>
              <w:pStyle w:val="Listetirets"/>
              <w:numPr>
                <w:ilvl w:val="0"/>
                <w:numId w:val="0"/>
              </w:numPr>
              <w:rPr>
                <w:sz w:val="22"/>
                <w:szCs w:val="22"/>
              </w:rPr>
            </w:pPr>
          </w:p>
          <w:p w:rsidR="006C0E50" w:rsidRDefault="006C0E50" w:rsidP="006C0E50">
            <w:pPr>
              <w:pStyle w:val="Listetirets"/>
              <w:numPr>
                <w:ilvl w:val="0"/>
                <w:numId w:val="0"/>
              </w:numPr>
              <w:rPr>
                <w:sz w:val="22"/>
                <w:szCs w:val="22"/>
              </w:rPr>
            </w:pPr>
            <w:r>
              <w:rPr>
                <w:sz w:val="22"/>
                <w:szCs w:val="22"/>
              </w:rPr>
              <w:t xml:space="preserve">Il dispose </w:t>
            </w:r>
            <w:r>
              <w:rPr>
                <w:b/>
                <w:sz w:val="22"/>
                <w:szCs w:val="22"/>
              </w:rPr>
              <w:t>d’une équipe de soutien du centre</w:t>
            </w:r>
            <w:r>
              <w:rPr>
                <w:sz w:val="22"/>
                <w:szCs w:val="22"/>
              </w:rPr>
              <w:t xml:space="preserve"> composée (en fonction des effectifs) de :</w:t>
            </w:r>
          </w:p>
          <w:p w:rsidR="006C0E50" w:rsidRDefault="006C0E50" w:rsidP="006C0E50">
            <w:pPr>
              <w:pStyle w:val="Listetirets"/>
              <w:numPr>
                <w:ilvl w:val="0"/>
                <w:numId w:val="31"/>
              </w:numPr>
              <w:textAlignment w:val="auto"/>
              <w:rPr>
                <w:sz w:val="22"/>
                <w:szCs w:val="22"/>
              </w:rPr>
            </w:pPr>
            <w:proofErr w:type="gramStart"/>
            <w:r>
              <w:rPr>
                <w:b/>
                <w:sz w:val="22"/>
                <w:szCs w:val="22"/>
              </w:rPr>
              <w:t>un</w:t>
            </w:r>
            <w:proofErr w:type="gramEnd"/>
            <w:r>
              <w:rPr>
                <w:b/>
                <w:sz w:val="22"/>
                <w:szCs w:val="22"/>
              </w:rPr>
              <w:t xml:space="preserve"> intendant</w:t>
            </w:r>
            <w:r>
              <w:rPr>
                <w:sz w:val="22"/>
                <w:szCs w:val="22"/>
              </w:rPr>
              <w:t xml:space="preserve"> chargé de la gestion quotidienne du centre </w:t>
            </w:r>
          </w:p>
          <w:p w:rsidR="006C0E50" w:rsidRDefault="006C0E50" w:rsidP="006C0E50">
            <w:pPr>
              <w:pStyle w:val="Listetirets"/>
              <w:numPr>
                <w:ilvl w:val="0"/>
                <w:numId w:val="31"/>
              </w:numPr>
              <w:textAlignment w:val="auto"/>
              <w:rPr>
                <w:sz w:val="22"/>
                <w:szCs w:val="22"/>
              </w:rPr>
            </w:pPr>
            <w:proofErr w:type="gramStart"/>
            <w:r>
              <w:rPr>
                <w:b/>
                <w:sz w:val="22"/>
                <w:szCs w:val="22"/>
              </w:rPr>
              <w:t>un</w:t>
            </w:r>
            <w:proofErr w:type="gramEnd"/>
            <w:r>
              <w:rPr>
                <w:sz w:val="22"/>
                <w:szCs w:val="22"/>
              </w:rPr>
              <w:t xml:space="preserve"> </w:t>
            </w:r>
            <w:r>
              <w:rPr>
                <w:b/>
                <w:sz w:val="22"/>
                <w:szCs w:val="22"/>
              </w:rPr>
              <w:t>infirmier</w:t>
            </w:r>
            <w:r>
              <w:rPr>
                <w:sz w:val="22"/>
                <w:szCs w:val="22"/>
              </w:rPr>
              <w:t xml:space="preserve"> qui assure le suivi sanitaire des volontaires et contribue à la promotion de la santé</w:t>
            </w:r>
          </w:p>
          <w:p w:rsidR="006C0E50" w:rsidRDefault="006C0E50" w:rsidP="006C0E50">
            <w:pPr>
              <w:pStyle w:val="Listetirets"/>
              <w:numPr>
                <w:ilvl w:val="0"/>
                <w:numId w:val="31"/>
              </w:numPr>
              <w:textAlignment w:val="auto"/>
              <w:rPr>
                <w:sz w:val="22"/>
                <w:szCs w:val="22"/>
              </w:rPr>
            </w:pPr>
            <w:proofErr w:type="gramStart"/>
            <w:r>
              <w:rPr>
                <w:b/>
                <w:sz w:val="22"/>
                <w:szCs w:val="22"/>
              </w:rPr>
              <w:t>un</w:t>
            </w:r>
            <w:proofErr w:type="gramEnd"/>
            <w:r>
              <w:rPr>
                <w:sz w:val="22"/>
                <w:szCs w:val="22"/>
              </w:rPr>
              <w:t xml:space="preserve"> </w:t>
            </w:r>
            <w:r>
              <w:rPr>
                <w:b/>
                <w:sz w:val="22"/>
                <w:szCs w:val="22"/>
              </w:rPr>
              <w:t>référent sport et cohésion</w:t>
            </w:r>
            <w:r>
              <w:rPr>
                <w:sz w:val="22"/>
                <w:szCs w:val="22"/>
              </w:rPr>
              <w:t xml:space="preserve"> qui appuie l’action des capitaines de compagnie dans ces deux domaines et relaie celle de l’équipe de direction du centre.</w:t>
            </w:r>
          </w:p>
          <w:p w:rsidR="008C0081" w:rsidRDefault="008C0081" w:rsidP="008C0081">
            <w:pPr>
              <w:pStyle w:val="Listetirets"/>
              <w:numPr>
                <w:ilvl w:val="0"/>
                <w:numId w:val="0"/>
              </w:numPr>
              <w:rPr>
                <w:sz w:val="22"/>
                <w:szCs w:val="22"/>
              </w:rPr>
            </w:pPr>
          </w:p>
          <w:p w:rsidR="008C0081" w:rsidRDefault="008C0081" w:rsidP="008C0081">
            <w:pPr>
              <w:pStyle w:val="Listetirets"/>
              <w:numPr>
                <w:ilvl w:val="0"/>
                <w:numId w:val="0"/>
              </w:numPr>
              <w:rPr>
                <w:sz w:val="22"/>
                <w:szCs w:val="22"/>
              </w:rPr>
            </w:pPr>
            <w:r>
              <w:rPr>
                <w:b/>
                <w:sz w:val="22"/>
                <w:szCs w:val="22"/>
              </w:rPr>
              <w:t>Un binôme de</w:t>
            </w:r>
            <w:r w:rsidRPr="00521323">
              <w:rPr>
                <w:b/>
                <w:sz w:val="22"/>
                <w:szCs w:val="22"/>
              </w:rPr>
              <w:t xml:space="preserve"> cadres de </w:t>
            </w:r>
            <w:r>
              <w:rPr>
                <w:b/>
                <w:sz w:val="22"/>
                <w:szCs w:val="22"/>
              </w:rPr>
              <w:t>compagnie et d</w:t>
            </w:r>
            <w:r w:rsidRPr="00521323">
              <w:rPr>
                <w:b/>
                <w:sz w:val="22"/>
                <w:szCs w:val="22"/>
              </w:rPr>
              <w:t>es tuteurs de maisonnées</w:t>
            </w:r>
            <w:r>
              <w:rPr>
                <w:sz w:val="22"/>
                <w:szCs w:val="22"/>
              </w:rPr>
              <w:t xml:space="preserve"> constituent l’encadrement au contact des volontaires. Le chef de centre choisit au sein de ce binôme de cadres expérimentés, le </w:t>
            </w:r>
            <w:r w:rsidRPr="00643781">
              <w:rPr>
                <w:b/>
                <w:sz w:val="22"/>
                <w:szCs w:val="22"/>
              </w:rPr>
              <w:t>capitaine de compagnie</w:t>
            </w:r>
            <w:r>
              <w:rPr>
                <w:sz w:val="22"/>
                <w:szCs w:val="22"/>
              </w:rPr>
              <w:t xml:space="preserve"> (ou chef de compagnie) </w:t>
            </w:r>
            <w:r w:rsidRPr="00643781">
              <w:rPr>
                <w:b/>
                <w:sz w:val="22"/>
                <w:szCs w:val="22"/>
              </w:rPr>
              <w:t>et son adjoint</w:t>
            </w:r>
            <w:r>
              <w:rPr>
                <w:sz w:val="22"/>
                <w:szCs w:val="22"/>
              </w:rPr>
              <w:t>.</w:t>
            </w:r>
          </w:p>
          <w:p w:rsidR="00306CAA" w:rsidRDefault="008C0081" w:rsidP="00306CAA">
            <w:pPr>
              <w:pStyle w:val="Listetirets"/>
              <w:numPr>
                <w:ilvl w:val="0"/>
                <w:numId w:val="0"/>
              </w:numPr>
              <w:rPr>
                <w:sz w:val="22"/>
                <w:szCs w:val="22"/>
              </w:rPr>
            </w:pPr>
            <w:r>
              <w:rPr>
                <w:sz w:val="22"/>
                <w:szCs w:val="22"/>
              </w:rPr>
              <w:t>Les compagnies d’une cinquantaine de volontaires sont mixtes. Dans chaque compagnie, les volontaires sont regroupés en maisonnée</w:t>
            </w:r>
            <w:r w:rsidR="00670A7C">
              <w:rPr>
                <w:sz w:val="22"/>
                <w:szCs w:val="22"/>
              </w:rPr>
              <w:t>s</w:t>
            </w:r>
            <w:r>
              <w:rPr>
                <w:sz w:val="22"/>
                <w:szCs w:val="22"/>
              </w:rPr>
              <w:t>, non-mixte</w:t>
            </w:r>
            <w:r w:rsidR="00670A7C">
              <w:rPr>
                <w:sz w:val="22"/>
                <w:szCs w:val="22"/>
              </w:rPr>
              <w:t>s</w:t>
            </w:r>
            <w:r>
              <w:rPr>
                <w:sz w:val="22"/>
                <w:szCs w:val="22"/>
              </w:rPr>
              <w:t xml:space="preserve">, d’une dizaine de jeunes gens. A la tête de chaque maisonnée, un </w:t>
            </w:r>
            <w:r w:rsidRPr="00521323">
              <w:rPr>
                <w:b/>
                <w:sz w:val="22"/>
                <w:szCs w:val="22"/>
              </w:rPr>
              <w:t>tuteur</w:t>
            </w:r>
            <w:r>
              <w:rPr>
                <w:sz w:val="22"/>
                <w:szCs w:val="22"/>
              </w:rPr>
              <w:t xml:space="preserve"> de même sexe incarne le premier niveau de la chaîne d’autorité et de responsabilité du centre.</w:t>
            </w:r>
          </w:p>
          <w:p w:rsidR="00306CAA" w:rsidRPr="00E35058" w:rsidRDefault="00306CAA" w:rsidP="00306CAA">
            <w:pPr>
              <w:pStyle w:val="Listetirets"/>
              <w:numPr>
                <w:ilvl w:val="0"/>
                <w:numId w:val="0"/>
              </w:numPr>
              <w:rPr>
                <w:sz w:val="22"/>
                <w:szCs w:val="22"/>
              </w:rPr>
            </w:pPr>
          </w:p>
        </w:tc>
      </w:tr>
      <w:tr w:rsidR="00B260DA" w:rsidRPr="00CE480C" w:rsidTr="0013538D">
        <w:tblPrEx>
          <w:shd w:val="clear" w:color="auto" w:fill="E6E6FF"/>
        </w:tblPrEx>
        <w:trPr>
          <w:gridAfter w:val="1"/>
          <w:wAfter w:w="12" w:type="dxa"/>
          <w:trHeight w:val="422"/>
        </w:trPr>
        <w:tc>
          <w:tcPr>
            <w:tcW w:w="10690" w:type="dxa"/>
            <w:gridSpan w:val="5"/>
            <w:tcBorders>
              <w:top w:val="nil"/>
              <w:left w:val="single" w:sz="4" w:space="0" w:color="999999"/>
              <w:bottom w:val="single" w:sz="4" w:space="0" w:color="999999"/>
              <w:right w:val="single" w:sz="4" w:space="0" w:color="999999"/>
            </w:tcBorders>
            <w:shd w:val="clear" w:color="auto" w:fill="D9D9D9"/>
          </w:tcPr>
          <w:p w:rsidR="0013538D" w:rsidRDefault="004F03EF" w:rsidP="0013538D">
            <w:pPr>
              <w:pStyle w:val="Titre2"/>
              <w:ind w:left="360"/>
            </w:pPr>
            <w:r>
              <w:lastRenderedPageBreak/>
              <w:t>effectifs du centre</w:t>
            </w:r>
            <w:r w:rsidR="0013538D">
              <w:t> selon effectif de jeunes accueillis :</w:t>
            </w:r>
          </w:p>
          <w:p w:rsidR="0013538D" w:rsidRDefault="0013538D" w:rsidP="0013538D">
            <w:pPr>
              <w:pStyle w:val="Paragraphedeliste"/>
              <w:numPr>
                <w:ilvl w:val="0"/>
                <w:numId w:val="32"/>
              </w:numPr>
              <w:ind w:hanging="294"/>
              <w:textAlignment w:val="auto"/>
              <w:rPr>
                <w:sz w:val="22"/>
              </w:rPr>
            </w:pPr>
            <w:r>
              <w:rPr>
                <w:b/>
                <w:sz w:val="22"/>
              </w:rPr>
              <w:t>182 jeunes &lt; X</w:t>
            </w:r>
            <w:r>
              <w:rPr>
                <w:sz w:val="22"/>
              </w:rPr>
              <w:t> : 1 chef de centre + 2 adjoints + 3 cadres spécialisés + 5 cadres de compagnie (dont 2 de réserve) + 15 tuteurs (dont 2 de réserve)</w:t>
            </w:r>
          </w:p>
          <w:p w:rsidR="0013538D" w:rsidRDefault="0013538D" w:rsidP="0013538D">
            <w:pPr>
              <w:pStyle w:val="Paragraphedeliste"/>
              <w:numPr>
                <w:ilvl w:val="0"/>
                <w:numId w:val="32"/>
              </w:numPr>
              <w:ind w:hanging="294"/>
              <w:textAlignment w:val="auto"/>
              <w:rPr>
                <w:sz w:val="22"/>
              </w:rPr>
            </w:pPr>
            <w:r>
              <w:rPr>
                <w:b/>
                <w:sz w:val="22"/>
              </w:rPr>
              <w:t>154 &lt; X &lt; 182</w:t>
            </w:r>
            <w:r>
              <w:rPr>
                <w:sz w:val="22"/>
              </w:rPr>
              <w:t> : 1 chef de centre + 1 adjoint + 3 cadres spécialisés + 5 cadres de compagnie (dont 2 de réserve) + 13 tuteurs (dont 2 de réserve)</w:t>
            </w:r>
          </w:p>
          <w:p w:rsidR="003874FC" w:rsidRPr="00AF68B2" w:rsidRDefault="0013538D" w:rsidP="0013538D">
            <w:pPr>
              <w:pStyle w:val="Paragraphedeliste"/>
              <w:numPr>
                <w:ilvl w:val="0"/>
                <w:numId w:val="32"/>
              </w:numPr>
              <w:ind w:hanging="294"/>
              <w:textAlignment w:val="auto"/>
              <w:rPr>
                <w:b/>
              </w:rPr>
            </w:pPr>
            <w:r>
              <w:rPr>
                <w:b/>
                <w:sz w:val="22"/>
              </w:rPr>
              <w:t>112 &lt; X &lt; 154</w:t>
            </w:r>
            <w:r>
              <w:rPr>
                <w:sz w:val="22"/>
              </w:rPr>
              <w:t> : 1 chef de centre + 1 adjoint + 2 cadres spécialisés + 3 cadres de compagnie (dont 1 de réserve) + 9 tuteurs (dont 1 de réserve)</w:t>
            </w:r>
          </w:p>
        </w:tc>
      </w:tr>
      <w:tr w:rsidR="00B260DA" w:rsidRPr="00CE480C" w:rsidTr="0013538D">
        <w:tblPrEx>
          <w:shd w:val="clear" w:color="auto" w:fill="E6E6FF"/>
        </w:tblPrEx>
        <w:trPr>
          <w:gridAfter w:val="1"/>
          <w:wAfter w:w="12" w:type="dxa"/>
          <w:trHeight w:val="389"/>
        </w:trPr>
        <w:tc>
          <w:tcPr>
            <w:tcW w:w="10690" w:type="dxa"/>
            <w:gridSpan w:val="5"/>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 </w:t>
            </w:r>
          </w:p>
        </w:tc>
      </w:tr>
      <w:tr w:rsidR="00316235" w:rsidRPr="00CE480C" w:rsidTr="0013538D">
        <w:tblPrEx>
          <w:shd w:val="clear" w:color="auto" w:fill="E6E6FF"/>
        </w:tblPrEx>
        <w:trPr>
          <w:gridBefore w:val="1"/>
          <w:wBefore w:w="70" w:type="dxa"/>
          <w:trHeight w:val="610"/>
        </w:trPr>
        <w:tc>
          <w:tcPr>
            <w:tcW w:w="10632" w:type="dxa"/>
            <w:gridSpan w:val="5"/>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sz w:val="22"/>
                <w:szCs w:val="22"/>
              </w:rPr>
            </w:pPr>
            <w:r w:rsidRPr="00AB5A62">
              <w:rPr>
                <w:sz w:val="22"/>
                <w:szCs w:val="22"/>
              </w:rPr>
              <w:t>Sous l’autorité du chef de centre et en lien avec les cadres de compagnie et les tuteurs, l</w:t>
            </w:r>
            <w:r w:rsidR="000B5D6D">
              <w:rPr>
                <w:sz w:val="22"/>
                <w:szCs w:val="22"/>
              </w:rPr>
              <w:t>’intendant assure la gestion quotidienne du centre</w:t>
            </w:r>
            <w:r w:rsidRPr="00AB5A62">
              <w:rPr>
                <w:sz w:val="22"/>
                <w:szCs w:val="22"/>
              </w:rPr>
              <w:t xml:space="preserve">. Son action se déploie essentiellement </w:t>
            </w:r>
            <w:r w:rsidR="00A02D8E">
              <w:rPr>
                <w:sz w:val="22"/>
                <w:szCs w:val="22"/>
              </w:rPr>
              <w:t xml:space="preserve">en amont et </w:t>
            </w:r>
            <w:r w:rsidRPr="00AB5A62">
              <w:rPr>
                <w:sz w:val="22"/>
                <w:szCs w:val="22"/>
              </w:rPr>
              <w:t xml:space="preserve">pendant le séjour de cohésion, </w:t>
            </w:r>
            <w:r w:rsidR="000B5D6D">
              <w:rPr>
                <w:sz w:val="22"/>
                <w:szCs w:val="22"/>
              </w:rPr>
              <w:t>en matière de</w:t>
            </w:r>
            <w:r w:rsidRPr="00AB5A62">
              <w:rPr>
                <w:sz w:val="22"/>
                <w:szCs w:val="22"/>
              </w:rPr>
              <w:t> :</w:t>
            </w:r>
          </w:p>
          <w:p w:rsidR="00A02D8E" w:rsidRDefault="006F7F42" w:rsidP="00326363">
            <w:pPr>
              <w:pStyle w:val="Corpstexte"/>
              <w:numPr>
                <w:ilvl w:val="0"/>
                <w:numId w:val="25"/>
              </w:numPr>
              <w:rPr>
                <w:sz w:val="22"/>
                <w:szCs w:val="22"/>
              </w:rPr>
            </w:pPr>
            <w:r>
              <w:rPr>
                <w:sz w:val="22"/>
                <w:szCs w:val="22"/>
              </w:rPr>
              <w:t>g</w:t>
            </w:r>
            <w:r w:rsidR="000B5D6D">
              <w:rPr>
                <w:sz w:val="22"/>
                <w:szCs w:val="22"/>
              </w:rPr>
              <w:t>estion du</w:t>
            </w:r>
            <w:r w:rsidR="004E398B" w:rsidRPr="00E2064F">
              <w:rPr>
                <w:sz w:val="22"/>
                <w:szCs w:val="22"/>
              </w:rPr>
              <w:t xml:space="preserve"> budget</w:t>
            </w:r>
            <w:r w:rsidR="000B5D6D">
              <w:rPr>
                <w:sz w:val="22"/>
                <w:szCs w:val="22"/>
              </w:rPr>
              <w:t xml:space="preserve"> et de</w:t>
            </w:r>
            <w:r w:rsidR="004E398B" w:rsidRPr="00E2064F">
              <w:rPr>
                <w:sz w:val="22"/>
                <w:szCs w:val="22"/>
              </w:rPr>
              <w:t xml:space="preserve"> la comptabilité</w:t>
            </w:r>
          </w:p>
          <w:p w:rsidR="00A02D8E" w:rsidRDefault="00326363" w:rsidP="00326363">
            <w:pPr>
              <w:pStyle w:val="Corpstexte"/>
              <w:numPr>
                <w:ilvl w:val="0"/>
                <w:numId w:val="25"/>
              </w:numPr>
              <w:rPr>
                <w:sz w:val="22"/>
                <w:szCs w:val="22"/>
              </w:rPr>
            </w:pPr>
            <w:r>
              <w:rPr>
                <w:sz w:val="22"/>
                <w:szCs w:val="22"/>
              </w:rPr>
              <w:t xml:space="preserve">gestion </w:t>
            </w:r>
            <w:r w:rsidR="000B5D6D">
              <w:rPr>
                <w:sz w:val="22"/>
                <w:szCs w:val="22"/>
              </w:rPr>
              <w:t>des</w:t>
            </w:r>
            <w:r w:rsidR="004E398B" w:rsidRPr="00E2064F">
              <w:rPr>
                <w:sz w:val="22"/>
                <w:szCs w:val="22"/>
              </w:rPr>
              <w:t xml:space="preserve"> </w:t>
            </w:r>
            <w:r w:rsidR="000B5D6D">
              <w:rPr>
                <w:sz w:val="22"/>
                <w:szCs w:val="22"/>
              </w:rPr>
              <w:t>stocks et d</w:t>
            </w:r>
            <w:r w:rsidR="008C0081">
              <w:rPr>
                <w:sz w:val="22"/>
                <w:szCs w:val="22"/>
              </w:rPr>
              <w:t>es approvisionnements</w:t>
            </w:r>
          </w:p>
          <w:p w:rsidR="004E398B" w:rsidRDefault="00326363" w:rsidP="00326363">
            <w:pPr>
              <w:pStyle w:val="Corpstexte"/>
              <w:numPr>
                <w:ilvl w:val="0"/>
                <w:numId w:val="25"/>
              </w:numPr>
              <w:rPr>
                <w:sz w:val="22"/>
                <w:szCs w:val="22"/>
              </w:rPr>
            </w:pPr>
            <w:r>
              <w:rPr>
                <w:sz w:val="22"/>
                <w:szCs w:val="22"/>
              </w:rPr>
              <w:t xml:space="preserve">mise </w:t>
            </w:r>
            <w:r w:rsidR="00A02D8E">
              <w:rPr>
                <w:sz w:val="22"/>
                <w:szCs w:val="22"/>
              </w:rPr>
              <w:t>à disposition des moyens logistiques nécessaires</w:t>
            </w:r>
          </w:p>
          <w:p w:rsidR="000B5D6D" w:rsidRDefault="00326363" w:rsidP="00326363">
            <w:pPr>
              <w:pStyle w:val="Corpstexte"/>
              <w:numPr>
                <w:ilvl w:val="0"/>
                <w:numId w:val="25"/>
              </w:numPr>
              <w:rPr>
                <w:sz w:val="22"/>
                <w:szCs w:val="22"/>
              </w:rPr>
            </w:pPr>
            <w:r>
              <w:rPr>
                <w:sz w:val="22"/>
                <w:szCs w:val="22"/>
              </w:rPr>
              <w:t xml:space="preserve">conservation </w:t>
            </w:r>
            <w:r w:rsidR="000B5D6D">
              <w:rPr>
                <w:sz w:val="22"/>
                <w:szCs w:val="22"/>
              </w:rPr>
              <w:t>des pièces administratives nécessaires à la justification des frais engagés</w:t>
            </w:r>
          </w:p>
          <w:p w:rsidR="008D5E5D" w:rsidRDefault="00326363" w:rsidP="00326363">
            <w:pPr>
              <w:pStyle w:val="Corpstexte"/>
              <w:numPr>
                <w:ilvl w:val="0"/>
                <w:numId w:val="25"/>
              </w:numPr>
              <w:rPr>
                <w:sz w:val="22"/>
                <w:szCs w:val="22"/>
              </w:rPr>
            </w:pPr>
            <w:r>
              <w:rPr>
                <w:sz w:val="22"/>
                <w:szCs w:val="22"/>
              </w:rPr>
              <w:t xml:space="preserve">mise </w:t>
            </w:r>
            <w:r w:rsidR="008D5E5D">
              <w:rPr>
                <w:sz w:val="22"/>
                <w:szCs w:val="22"/>
              </w:rPr>
              <w:t xml:space="preserve">en œuvre des règles de santé et sécurité dans un environnement d’accueil </w:t>
            </w:r>
            <w:r>
              <w:rPr>
                <w:sz w:val="22"/>
                <w:szCs w:val="22"/>
              </w:rPr>
              <w:t xml:space="preserve">collectif </w:t>
            </w:r>
            <w:r w:rsidR="008D5E5D">
              <w:rPr>
                <w:sz w:val="22"/>
                <w:szCs w:val="22"/>
              </w:rPr>
              <w:t>de mineurs</w:t>
            </w:r>
          </w:p>
          <w:p w:rsidR="000B5D6D" w:rsidRDefault="000B5D6D" w:rsidP="004E398B">
            <w:pPr>
              <w:pStyle w:val="Corpstexte"/>
              <w:rPr>
                <w:sz w:val="22"/>
                <w:szCs w:val="22"/>
              </w:rPr>
            </w:pPr>
            <w:r>
              <w:rPr>
                <w:sz w:val="22"/>
                <w:szCs w:val="22"/>
              </w:rPr>
              <w:t>Le titulaire du poste est amené à intervenir</w:t>
            </w:r>
            <w:r w:rsidR="008D5E5D">
              <w:rPr>
                <w:sz w:val="22"/>
                <w:szCs w:val="22"/>
              </w:rPr>
              <w:t>, nota</w:t>
            </w:r>
            <w:r>
              <w:rPr>
                <w:sz w:val="22"/>
                <w:szCs w:val="22"/>
              </w:rPr>
              <w:t>mment, dans les domaines de la restauration, de l’entretien</w:t>
            </w:r>
            <w:r w:rsidR="006F7F42">
              <w:rPr>
                <w:sz w:val="22"/>
                <w:szCs w:val="22"/>
              </w:rPr>
              <w:t xml:space="preserve">, du transport </w:t>
            </w:r>
            <w:r w:rsidR="006F7F42">
              <w:rPr>
                <w:sz w:val="22"/>
                <w:szCs w:val="22"/>
              </w:rPr>
              <w:lastRenderedPageBreak/>
              <w:t>des volontaires pendant le séjour</w:t>
            </w:r>
            <w:r w:rsidR="008C0081">
              <w:rPr>
                <w:sz w:val="22"/>
                <w:szCs w:val="22"/>
              </w:rPr>
              <w:t xml:space="preserve"> de cohésion</w:t>
            </w:r>
            <w:r w:rsidR="006F7F42">
              <w:rPr>
                <w:sz w:val="22"/>
                <w:szCs w:val="22"/>
              </w:rPr>
              <w:t>,</w:t>
            </w:r>
            <w:r w:rsidR="00E269B6">
              <w:rPr>
                <w:sz w:val="22"/>
                <w:szCs w:val="22"/>
              </w:rPr>
              <w:t xml:space="preserve"> du financement des activités,</w:t>
            </w:r>
            <w:r>
              <w:rPr>
                <w:sz w:val="22"/>
                <w:szCs w:val="22"/>
              </w:rPr>
              <w:t xml:space="preserve"> de la maintenance du centre</w:t>
            </w:r>
            <w:r w:rsidR="00326363">
              <w:rPr>
                <w:sz w:val="22"/>
                <w:szCs w:val="22"/>
              </w:rPr>
              <w:t xml:space="preserve"> ainsi que de la blanchisserie des effets des volontaires</w:t>
            </w:r>
            <w:r>
              <w:rPr>
                <w:sz w:val="22"/>
                <w:szCs w:val="22"/>
              </w:rPr>
              <w:t>.</w:t>
            </w:r>
            <w:r w:rsidR="006F7F42">
              <w:rPr>
                <w:sz w:val="22"/>
                <w:szCs w:val="22"/>
              </w:rPr>
              <w:t xml:space="preserve"> </w:t>
            </w:r>
          </w:p>
          <w:p w:rsidR="00A02D8E" w:rsidRDefault="00E5344B" w:rsidP="004E398B">
            <w:pPr>
              <w:pStyle w:val="Corpstexte"/>
              <w:rPr>
                <w:sz w:val="22"/>
                <w:szCs w:val="22"/>
              </w:rPr>
            </w:pPr>
            <w:r>
              <w:rPr>
                <w:sz w:val="22"/>
                <w:szCs w:val="22"/>
              </w:rPr>
              <w:t>Il travaille en relation</w:t>
            </w:r>
            <w:r w:rsidR="00A02D8E">
              <w:rPr>
                <w:sz w:val="22"/>
                <w:szCs w:val="22"/>
              </w:rPr>
              <w:t xml:space="preserve"> avec les presta</w:t>
            </w:r>
            <w:r w:rsidR="000B5D6D">
              <w:rPr>
                <w:sz w:val="22"/>
                <w:szCs w:val="22"/>
              </w:rPr>
              <w:t>taires et les se</w:t>
            </w:r>
            <w:r w:rsidR="00A02D8E">
              <w:rPr>
                <w:sz w:val="22"/>
                <w:szCs w:val="22"/>
              </w:rPr>
              <w:t xml:space="preserve">rvices déconcentrés </w:t>
            </w:r>
            <w:r w:rsidR="006F7F42">
              <w:rPr>
                <w:sz w:val="22"/>
                <w:szCs w:val="22"/>
              </w:rPr>
              <w:t xml:space="preserve">de l’Etat </w:t>
            </w:r>
            <w:r w:rsidR="00A02D8E">
              <w:rPr>
                <w:sz w:val="22"/>
                <w:szCs w:val="22"/>
              </w:rPr>
              <w:t>qui l’appuient dans son action quotidienne.</w:t>
            </w:r>
          </w:p>
          <w:p w:rsidR="00D85CA5" w:rsidRPr="00D85CA5" w:rsidRDefault="00A02D8E" w:rsidP="000B5D6D">
            <w:pPr>
              <w:pStyle w:val="Corpstexte"/>
            </w:pPr>
            <w:r w:rsidRPr="000B5D6D">
              <w:rPr>
                <w:sz w:val="22"/>
                <w:szCs w:val="22"/>
              </w:rPr>
              <w:t>Polyvalent et ré</w:t>
            </w:r>
            <w:r w:rsidR="000B5D6D">
              <w:rPr>
                <w:sz w:val="22"/>
                <w:szCs w:val="22"/>
              </w:rPr>
              <w:t>a</w:t>
            </w:r>
            <w:r w:rsidRPr="000B5D6D">
              <w:rPr>
                <w:sz w:val="22"/>
                <w:szCs w:val="22"/>
              </w:rPr>
              <w:t>ctif, le titulaire du poste est un facilitateur qui trouve, conformément à la réglementation, la solution adapté</w:t>
            </w:r>
            <w:r w:rsidR="000B5D6D" w:rsidRPr="000B5D6D">
              <w:rPr>
                <w:sz w:val="22"/>
                <w:szCs w:val="22"/>
              </w:rPr>
              <w:t>e.</w:t>
            </w:r>
            <w:r w:rsidR="006F7F42">
              <w:rPr>
                <w:sz w:val="22"/>
                <w:szCs w:val="22"/>
              </w:rPr>
              <w:t xml:space="preserve"> </w:t>
            </w:r>
          </w:p>
        </w:tc>
      </w:tr>
      <w:tr w:rsidR="00AB5A62" w:rsidRPr="00CE480C" w:rsidTr="0013538D">
        <w:tblPrEx>
          <w:shd w:val="clear" w:color="auto" w:fill="E6E6FF"/>
        </w:tblPrEx>
        <w:trPr>
          <w:gridBefore w:val="1"/>
          <w:wBefore w:w="70" w:type="dxa"/>
          <w:trHeight w:val="610"/>
        </w:trPr>
        <w:tc>
          <w:tcPr>
            <w:tcW w:w="10632" w:type="dxa"/>
            <w:gridSpan w:val="5"/>
            <w:tcBorders>
              <w:top w:val="nil"/>
              <w:left w:val="single" w:sz="4" w:space="0" w:color="999999"/>
              <w:bottom w:val="single" w:sz="4" w:space="0" w:color="999999"/>
              <w:right w:val="single" w:sz="4" w:space="0" w:color="999999"/>
            </w:tcBorders>
            <w:shd w:val="clear" w:color="auto" w:fill="auto"/>
          </w:tcPr>
          <w:p w:rsidR="00AB5A62" w:rsidRPr="00AB5A62" w:rsidRDefault="00AB5A62" w:rsidP="00AB5A62">
            <w:pPr>
              <w:pStyle w:val="Corpstexte"/>
              <w:rPr>
                <w:sz w:val="22"/>
                <w:szCs w:val="22"/>
              </w:rPr>
            </w:pPr>
            <w:r w:rsidRPr="00AB5A62">
              <w:rPr>
                <w:b/>
                <w:sz w:val="22"/>
                <w:szCs w:val="22"/>
              </w:rPr>
              <w:lastRenderedPageBreak/>
              <w:t>Principaux interlocuteurs</w:t>
            </w:r>
            <w:r w:rsidRPr="00AB5A62">
              <w:rPr>
                <w:sz w:val="22"/>
                <w:szCs w:val="22"/>
              </w:rPr>
              <w:t> :</w:t>
            </w:r>
          </w:p>
        </w:tc>
      </w:tr>
      <w:tr w:rsidR="00AB5A62" w:rsidRPr="00AB5A62" w:rsidTr="0013538D">
        <w:tblPrEx>
          <w:shd w:val="clear" w:color="auto" w:fill="E6E6FF"/>
        </w:tblPrEx>
        <w:trPr>
          <w:gridBefore w:val="1"/>
          <w:wBefore w:w="70" w:type="dxa"/>
          <w:trHeight w:val="616"/>
        </w:trPr>
        <w:tc>
          <w:tcPr>
            <w:tcW w:w="3544" w:type="dxa"/>
            <w:gridSpan w:val="2"/>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sz w:val="22"/>
                <w:szCs w:val="22"/>
              </w:rPr>
            </w:pPr>
            <w:r w:rsidRPr="00AB5A62">
              <w:rPr>
                <w:sz w:val="22"/>
                <w:szCs w:val="22"/>
              </w:rPr>
              <w:fldChar w:fldCharType="begin">
                <w:ffData>
                  <w:name w:val="CaseACocher18"/>
                  <w:enabled/>
                  <w:calcOnExit w:val="0"/>
                  <w:checkBox>
                    <w:sizeAuto/>
                    <w:default w:val="0"/>
                  </w:checkBox>
                </w:ffData>
              </w:fldChar>
            </w:r>
            <w:r w:rsidRPr="00AB5A62">
              <w:rPr>
                <w:sz w:val="22"/>
                <w:szCs w:val="22"/>
              </w:rPr>
              <w:instrText xml:space="preserve"> FORMCHECKBOX </w:instrText>
            </w:r>
            <w:r w:rsidR="00960E1A">
              <w:rPr>
                <w:sz w:val="22"/>
                <w:szCs w:val="22"/>
              </w:rPr>
            </w:r>
            <w:r w:rsidR="00960E1A">
              <w:rPr>
                <w:sz w:val="22"/>
                <w:szCs w:val="22"/>
              </w:rPr>
              <w:fldChar w:fldCharType="separate"/>
            </w:r>
            <w:r w:rsidRPr="00AB5A62">
              <w:rPr>
                <w:sz w:val="22"/>
                <w:szCs w:val="22"/>
              </w:rPr>
              <w:fldChar w:fldCharType="end"/>
            </w:r>
            <w:r w:rsidRPr="00AB5A62">
              <w:rPr>
                <w:sz w:val="22"/>
                <w:szCs w:val="22"/>
              </w:rPr>
              <w:t xml:space="preserve"> Les autres services de la direction</w:t>
            </w:r>
          </w:p>
          <w:p w:rsidR="00AB5A62" w:rsidRPr="00AB5A62" w:rsidRDefault="00AB5A62" w:rsidP="00AB5A62">
            <w:pPr>
              <w:pStyle w:val="Corpstexte"/>
              <w:rPr>
                <w:sz w:val="22"/>
                <w:szCs w:val="22"/>
              </w:rPr>
            </w:pPr>
            <w:r w:rsidRPr="00AB5A62">
              <w:rPr>
                <w:sz w:val="22"/>
                <w:szCs w:val="22"/>
              </w:rPr>
              <w:fldChar w:fldCharType="begin">
                <w:ffData>
                  <w:name w:val="CaseACocher19"/>
                  <w:enabled/>
                  <w:calcOnExit w:val="0"/>
                  <w:checkBox>
                    <w:sizeAuto/>
                    <w:default w:val="0"/>
                  </w:checkBox>
                </w:ffData>
              </w:fldChar>
            </w:r>
            <w:r w:rsidRPr="00AB5A62">
              <w:rPr>
                <w:sz w:val="22"/>
                <w:szCs w:val="22"/>
              </w:rPr>
              <w:instrText xml:space="preserve"> FORMCHECKBOX </w:instrText>
            </w:r>
            <w:r w:rsidR="00960E1A">
              <w:rPr>
                <w:sz w:val="22"/>
                <w:szCs w:val="22"/>
              </w:rPr>
            </w:r>
            <w:r w:rsidR="00960E1A">
              <w:rPr>
                <w:sz w:val="22"/>
                <w:szCs w:val="22"/>
              </w:rPr>
              <w:fldChar w:fldCharType="separate"/>
            </w:r>
            <w:r w:rsidRPr="00AB5A62">
              <w:rPr>
                <w:sz w:val="22"/>
                <w:szCs w:val="22"/>
              </w:rPr>
              <w:fldChar w:fldCharType="end"/>
            </w:r>
            <w:r w:rsidRPr="00AB5A62">
              <w:rPr>
                <w:sz w:val="22"/>
                <w:szCs w:val="22"/>
              </w:rPr>
              <w:t xml:space="preserve"> Les agents du ministère</w:t>
            </w:r>
          </w:p>
          <w:p w:rsidR="00AB5A62" w:rsidRPr="00AB5A62" w:rsidRDefault="00E2064F" w:rsidP="00AB5A62">
            <w:pPr>
              <w:pStyle w:val="Corpstexte"/>
              <w:rPr>
                <w:sz w:val="22"/>
                <w:szCs w:val="22"/>
              </w:rPr>
            </w:pPr>
            <w:r>
              <w:rPr>
                <w:sz w:val="22"/>
                <w:szCs w:val="22"/>
              </w:rPr>
              <w:fldChar w:fldCharType="begin">
                <w:ffData>
                  <w:name w:val="CaseACocher20"/>
                  <w:enabled/>
                  <w:calcOnExit w:val="0"/>
                  <w:checkBox>
                    <w:sizeAuto/>
                    <w:default w:val="0"/>
                  </w:checkBox>
                </w:ffData>
              </w:fldChar>
            </w:r>
            <w:bookmarkStart w:id="2" w:name="CaseACocher20"/>
            <w:r>
              <w:rPr>
                <w:sz w:val="22"/>
                <w:szCs w:val="22"/>
              </w:rPr>
              <w:instrText xml:space="preserve"> FORMCHECKBOX </w:instrText>
            </w:r>
            <w:r w:rsidR="00960E1A">
              <w:rPr>
                <w:sz w:val="22"/>
                <w:szCs w:val="22"/>
              </w:rPr>
            </w:r>
            <w:r w:rsidR="00960E1A">
              <w:rPr>
                <w:sz w:val="22"/>
                <w:szCs w:val="22"/>
              </w:rPr>
              <w:fldChar w:fldCharType="separate"/>
            </w:r>
            <w:r>
              <w:rPr>
                <w:sz w:val="22"/>
                <w:szCs w:val="22"/>
              </w:rPr>
              <w:fldChar w:fldCharType="end"/>
            </w:r>
            <w:bookmarkEnd w:id="2"/>
            <w:r w:rsidR="00AB5A62" w:rsidRPr="00AB5A62">
              <w:rPr>
                <w:sz w:val="22"/>
                <w:szCs w:val="22"/>
              </w:rPr>
              <w:t xml:space="preserve"> Les autres directions</w:t>
            </w:r>
          </w:p>
        </w:tc>
        <w:tc>
          <w:tcPr>
            <w:tcW w:w="3544" w:type="dxa"/>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sz w:val="22"/>
                <w:szCs w:val="22"/>
              </w:rPr>
            </w:pPr>
            <w:r w:rsidRPr="00AB5A62">
              <w:rPr>
                <w:sz w:val="22"/>
                <w:szCs w:val="22"/>
              </w:rPr>
              <w:fldChar w:fldCharType="begin">
                <w:ffData>
                  <w:name w:val="CaseACocher21"/>
                  <w:enabled/>
                  <w:calcOnExit w:val="0"/>
                  <w:checkBox>
                    <w:sizeAuto/>
                    <w:default w:val="1"/>
                  </w:checkBox>
                </w:ffData>
              </w:fldChar>
            </w:r>
            <w:r w:rsidRPr="00AB5A62">
              <w:rPr>
                <w:sz w:val="22"/>
                <w:szCs w:val="22"/>
              </w:rPr>
              <w:instrText xml:space="preserve"> FORMCHECKBOX </w:instrText>
            </w:r>
            <w:r w:rsidR="00960E1A">
              <w:rPr>
                <w:sz w:val="22"/>
                <w:szCs w:val="22"/>
              </w:rPr>
            </w:r>
            <w:r w:rsidR="00960E1A">
              <w:rPr>
                <w:sz w:val="22"/>
                <w:szCs w:val="22"/>
              </w:rPr>
              <w:fldChar w:fldCharType="separate"/>
            </w:r>
            <w:r w:rsidRPr="00AB5A62">
              <w:rPr>
                <w:sz w:val="22"/>
                <w:szCs w:val="22"/>
              </w:rPr>
              <w:fldChar w:fldCharType="end"/>
            </w:r>
            <w:r w:rsidRPr="00AB5A62">
              <w:rPr>
                <w:sz w:val="22"/>
                <w:szCs w:val="22"/>
              </w:rPr>
              <w:t xml:space="preserve"> Les services déconcentrés</w:t>
            </w:r>
          </w:p>
          <w:p w:rsidR="00AB5A62" w:rsidRPr="00AB5A62" w:rsidRDefault="00AB5A62" w:rsidP="00AB5A62">
            <w:pPr>
              <w:pStyle w:val="Corpstexte"/>
              <w:rPr>
                <w:sz w:val="22"/>
                <w:szCs w:val="22"/>
              </w:rPr>
            </w:pPr>
            <w:r w:rsidRPr="00AB5A62">
              <w:rPr>
                <w:sz w:val="22"/>
                <w:szCs w:val="22"/>
              </w:rPr>
              <w:fldChar w:fldCharType="begin">
                <w:ffData>
                  <w:name w:val="CaseACocher22"/>
                  <w:enabled/>
                  <w:calcOnExit w:val="0"/>
                  <w:checkBox>
                    <w:sizeAuto/>
                    <w:default w:val="0"/>
                  </w:checkBox>
                </w:ffData>
              </w:fldChar>
            </w:r>
            <w:bookmarkStart w:id="3" w:name="CaseACocher22"/>
            <w:r w:rsidRPr="00AB5A62">
              <w:rPr>
                <w:sz w:val="22"/>
                <w:szCs w:val="22"/>
              </w:rPr>
              <w:instrText xml:space="preserve"> FORMCHECKBOX </w:instrText>
            </w:r>
            <w:r w:rsidR="00960E1A">
              <w:rPr>
                <w:sz w:val="22"/>
                <w:szCs w:val="22"/>
              </w:rPr>
            </w:r>
            <w:r w:rsidR="00960E1A">
              <w:rPr>
                <w:sz w:val="22"/>
                <w:szCs w:val="22"/>
              </w:rPr>
              <w:fldChar w:fldCharType="separate"/>
            </w:r>
            <w:r w:rsidRPr="00AB5A62">
              <w:rPr>
                <w:sz w:val="22"/>
                <w:szCs w:val="22"/>
              </w:rPr>
              <w:fldChar w:fldCharType="end"/>
            </w:r>
            <w:bookmarkEnd w:id="3"/>
            <w:r w:rsidRPr="00AB5A62">
              <w:rPr>
                <w:sz w:val="22"/>
                <w:szCs w:val="22"/>
              </w:rPr>
              <w:t xml:space="preserve"> Les cabinets ministériels</w:t>
            </w:r>
          </w:p>
          <w:p w:rsidR="00AB5A62" w:rsidRPr="00AB5A62" w:rsidRDefault="00AB5A62" w:rsidP="00AB5A62">
            <w:pPr>
              <w:pStyle w:val="Corpstexte"/>
              <w:rPr>
                <w:sz w:val="22"/>
                <w:szCs w:val="22"/>
              </w:rPr>
            </w:pPr>
            <w:r w:rsidRPr="00AB5A62">
              <w:rPr>
                <w:sz w:val="22"/>
                <w:szCs w:val="22"/>
              </w:rPr>
              <w:fldChar w:fldCharType="begin">
                <w:ffData>
                  <w:name w:val="CaseACocher23"/>
                  <w:enabled/>
                  <w:calcOnExit w:val="0"/>
                  <w:checkBox>
                    <w:sizeAuto/>
                    <w:default w:val="1"/>
                  </w:checkBox>
                </w:ffData>
              </w:fldChar>
            </w:r>
            <w:r w:rsidRPr="00AB5A62">
              <w:rPr>
                <w:sz w:val="22"/>
                <w:szCs w:val="22"/>
              </w:rPr>
              <w:instrText xml:space="preserve"> FORMCHECKBOX </w:instrText>
            </w:r>
            <w:r w:rsidR="00960E1A">
              <w:rPr>
                <w:sz w:val="22"/>
                <w:szCs w:val="22"/>
              </w:rPr>
            </w:r>
            <w:r w:rsidR="00960E1A">
              <w:rPr>
                <w:sz w:val="22"/>
                <w:szCs w:val="22"/>
              </w:rPr>
              <w:fldChar w:fldCharType="separate"/>
            </w:r>
            <w:r w:rsidRPr="00AB5A62">
              <w:rPr>
                <w:sz w:val="22"/>
                <w:szCs w:val="22"/>
              </w:rPr>
              <w:fldChar w:fldCharType="end"/>
            </w:r>
            <w:r w:rsidRPr="00AB5A62">
              <w:rPr>
                <w:sz w:val="22"/>
                <w:szCs w:val="22"/>
              </w:rPr>
              <w:t xml:space="preserve"> Le secteur privé</w:t>
            </w:r>
          </w:p>
        </w:tc>
        <w:tc>
          <w:tcPr>
            <w:tcW w:w="3544" w:type="dxa"/>
            <w:gridSpan w:val="2"/>
            <w:tcBorders>
              <w:top w:val="nil"/>
              <w:left w:val="single" w:sz="4" w:space="0" w:color="999999"/>
              <w:bottom w:val="single" w:sz="4" w:space="0" w:color="999999"/>
              <w:right w:val="single" w:sz="4" w:space="0" w:color="999999"/>
            </w:tcBorders>
            <w:shd w:val="clear" w:color="auto" w:fill="D9D9D9"/>
          </w:tcPr>
          <w:p w:rsidR="00AB5A62" w:rsidRPr="00AB5A62" w:rsidRDefault="00E2064F" w:rsidP="00AB5A62">
            <w:pPr>
              <w:pStyle w:val="Corpstexte"/>
              <w:rPr>
                <w:sz w:val="22"/>
                <w:szCs w:val="22"/>
              </w:rPr>
            </w:pPr>
            <w:r>
              <w:rPr>
                <w:sz w:val="22"/>
                <w:szCs w:val="22"/>
              </w:rPr>
              <w:fldChar w:fldCharType="begin">
                <w:ffData>
                  <w:name w:val="CaseACocher24"/>
                  <w:enabled/>
                  <w:calcOnExit w:val="0"/>
                  <w:checkBox>
                    <w:sizeAuto/>
                    <w:default w:val="0"/>
                  </w:checkBox>
                </w:ffData>
              </w:fldChar>
            </w:r>
            <w:bookmarkStart w:id="4" w:name="CaseACocher24"/>
            <w:r>
              <w:rPr>
                <w:sz w:val="22"/>
                <w:szCs w:val="22"/>
              </w:rPr>
              <w:instrText xml:space="preserve"> FORMCHECKBOX </w:instrText>
            </w:r>
            <w:r w:rsidR="00960E1A">
              <w:rPr>
                <w:sz w:val="22"/>
                <w:szCs w:val="22"/>
              </w:rPr>
            </w:r>
            <w:r w:rsidR="00960E1A">
              <w:rPr>
                <w:sz w:val="22"/>
                <w:szCs w:val="22"/>
              </w:rPr>
              <w:fldChar w:fldCharType="separate"/>
            </w:r>
            <w:r>
              <w:rPr>
                <w:sz w:val="22"/>
                <w:szCs w:val="22"/>
              </w:rPr>
              <w:fldChar w:fldCharType="end"/>
            </w:r>
            <w:bookmarkEnd w:id="4"/>
            <w:r w:rsidR="00AB5A62" w:rsidRPr="00AB5A62">
              <w:rPr>
                <w:sz w:val="22"/>
                <w:szCs w:val="22"/>
              </w:rPr>
              <w:t xml:space="preserve"> D'autres ministères</w:t>
            </w:r>
          </w:p>
          <w:p w:rsidR="00AB5A62" w:rsidRPr="00AB5A62" w:rsidRDefault="00AB5A62" w:rsidP="00AB5A62">
            <w:pPr>
              <w:pStyle w:val="Corpstexte"/>
              <w:rPr>
                <w:sz w:val="22"/>
                <w:szCs w:val="22"/>
              </w:rPr>
            </w:pPr>
            <w:r w:rsidRPr="00AB5A62">
              <w:rPr>
                <w:sz w:val="22"/>
                <w:szCs w:val="22"/>
              </w:rPr>
              <w:fldChar w:fldCharType="begin">
                <w:ffData>
                  <w:name w:val="CaseACocher25"/>
                  <w:enabled/>
                  <w:calcOnExit w:val="0"/>
                  <w:checkBox>
                    <w:sizeAuto/>
                    <w:default w:val="1"/>
                  </w:checkBox>
                </w:ffData>
              </w:fldChar>
            </w:r>
            <w:r w:rsidRPr="00AB5A62">
              <w:rPr>
                <w:sz w:val="22"/>
                <w:szCs w:val="22"/>
              </w:rPr>
              <w:instrText xml:space="preserve"> FORMCHECKBOX </w:instrText>
            </w:r>
            <w:r w:rsidR="00960E1A">
              <w:rPr>
                <w:sz w:val="22"/>
                <w:szCs w:val="22"/>
              </w:rPr>
            </w:r>
            <w:r w:rsidR="00960E1A">
              <w:rPr>
                <w:sz w:val="22"/>
                <w:szCs w:val="22"/>
              </w:rPr>
              <w:fldChar w:fldCharType="separate"/>
            </w:r>
            <w:r w:rsidRPr="00AB5A62">
              <w:rPr>
                <w:sz w:val="22"/>
                <w:szCs w:val="22"/>
              </w:rPr>
              <w:fldChar w:fldCharType="end"/>
            </w:r>
            <w:r w:rsidRPr="00AB5A62">
              <w:rPr>
                <w:sz w:val="22"/>
                <w:szCs w:val="22"/>
              </w:rPr>
              <w:t xml:space="preserve"> D’autres acteurs publics</w:t>
            </w:r>
          </w:p>
          <w:p w:rsidR="00AB5A62" w:rsidRPr="00AB5A62" w:rsidRDefault="00AB5A62" w:rsidP="00AB5A62">
            <w:pPr>
              <w:pStyle w:val="Corpstexte"/>
              <w:rPr>
                <w:sz w:val="22"/>
                <w:szCs w:val="22"/>
              </w:rPr>
            </w:pPr>
            <w:r w:rsidRPr="00AB5A62">
              <w:rPr>
                <w:sz w:val="22"/>
                <w:szCs w:val="22"/>
              </w:rPr>
              <w:fldChar w:fldCharType="begin">
                <w:ffData>
                  <w:name w:val="CaseACocher26"/>
                  <w:enabled/>
                  <w:calcOnExit w:val="0"/>
                  <w:checkBox>
                    <w:sizeAuto/>
                    <w:default w:val="0"/>
                  </w:checkBox>
                </w:ffData>
              </w:fldChar>
            </w:r>
            <w:r w:rsidRPr="00AB5A62">
              <w:rPr>
                <w:sz w:val="22"/>
                <w:szCs w:val="22"/>
              </w:rPr>
              <w:instrText xml:space="preserve"> FORMCHECKBOX </w:instrText>
            </w:r>
            <w:r w:rsidR="00960E1A">
              <w:rPr>
                <w:sz w:val="22"/>
                <w:szCs w:val="22"/>
              </w:rPr>
            </w:r>
            <w:r w:rsidR="00960E1A">
              <w:rPr>
                <w:sz w:val="22"/>
                <w:szCs w:val="22"/>
              </w:rPr>
              <w:fldChar w:fldCharType="separate"/>
            </w:r>
            <w:r w:rsidRPr="00AB5A62">
              <w:rPr>
                <w:sz w:val="22"/>
                <w:szCs w:val="22"/>
              </w:rPr>
              <w:fldChar w:fldCharType="end"/>
            </w:r>
            <w:r w:rsidRPr="00AB5A62">
              <w:rPr>
                <w:sz w:val="22"/>
                <w:szCs w:val="22"/>
              </w:rPr>
              <w:t xml:space="preserve"> Des organismes étrangers</w:t>
            </w:r>
          </w:p>
        </w:tc>
      </w:tr>
      <w:tr w:rsidR="00AB5A62" w:rsidRPr="00AB5A62" w:rsidTr="0013538D">
        <w:tblPrEx>
          <w:shd w:val="clear" w:color="auto" w:fill="E6E6FF"/>
        </w:tblPrEx>
        <w:trPr>
          <w:gridBefore w:val="1"/>
          <w:wBefore w:w="70" w:type="dxa"/>
          <w:trHeight w:val="665"/>
        </w:trPr>
        <w:tc>
          <w:tcPr>
            <w:tcW w:w="10632" w:type="dxa"/>
            <w:gridSpan w:val="5"/>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b/>
                <w:sz w:val="22"/>
                <w:szCs w:val="22"/>
              </w:rPr>
            </w:pPr>
            <w:r w:rsidRPr="00AB5A62">
              <w:rPr>
                <w:b/>
                <w:sz w:val="22"/>
                <w:szCs w:val="22"/>
              </w:rPr>
              <w:t>Expérience professionnelle souhaitée :</w:t>
            </w:r>
          </w:p>
          <w:p w:rsidR="00AB5A62" w:rsidRPr="00AB5A62" w:rsidRDefault="00AB5A62" w:rsidP="00AB5A62">
            <w:pPr>
              <w:pStyle w:val="Corpstexte"/>
              <w:rPr>
                <w:sz w:val="22"/>
                <w:szCs w:val="22"/>
              </w:rPr>
            </w:pPr>
            <w:r w:rsidRPr="00AB5A62">
              <w:rPr>
                <w:sz w:val="22"/>
                <w:szCs w:val="22"/>
              </w:rPr>
              <w:fldChar w:fldCharType="begin">
                <w:ffData>
                  <w:name w:val="CaseACocher20"/>
                  <w:enabled/>
                  <w:calcOnExit w:val="0"/>
                  <w:checkBox>
                    <w:sizeAuto/>
                    <w:default w:val="0"/>
                  </w:checkBox>
                </w:ffData>
              </w:fldChar>
            </w:r>
            <w:r w:rsidRPr="00AB5A62">
              <w:rPr>
                <w:sz w:val="22"/>
                <w:szCs w:val="22"/>
              </w:rPr>
              <w:instrText xml:space="preserve"> FORMCHECKBOX </w:instrText>
            </w:r>
            <w:r w:rsidR="00960E1A">
              <w:rPr>
                <w:sz w:val="22"/>
                <w:szCs w:val="22"/>
              </w:rPr>
            </w:r>
            <w:r w:rsidR="00960E1A">
              <w:rPr>
                <w:sz w:val="22"/>
                <w:szCs w:val="22"/>
              </w:rPr>
              <w:fldChar w:fldCharType="separate"/>
            </w:r>
            <w:r w:rsidRPr="00AB5A62">
              <w:rPr>
                <w:sz w:val="22"/>
                <w:szCs w:val="22"/>
              </w:rPr>
              <w:fldChar w:fldCharType="end"/>
            </w:r>
            <w:r w:rsidRPr="00AB5A62">
              <w:rPr>
                <w:sz w:val="22"/>
                <w:szCs w:val="22"/>
              </w:rPr>
              <w:t xml:space="preserve"> Ce poste est ouvert aux agents sans expérience professionnelle </w:t>
            </w:r>
          </w:p>
          <w:p w:rsidR="00AB5A62" w:rsidRPr="00AB5A62" w:rsidRDefault="00AB5A62" w:rsidP="00AB5A62">
            <w:pPr>
              <w:pStyle w:val="Corpstexte"/>
              <w:rPr>
                <w:sz w:val="22"/>
                <w:szCs w:val="22"/>
              </w:rPr>
            </w:pPr>
            <w:r w:rsidRPr="00AB5A62">
              <w:rPr>
                <w:sz w:val="22"/>
                <w:szCs w:val="22"/>
              </w:rPr>
              <w:fldChar w:fldCharType="begin">
                <w:ffData>
                  <w:name w:val=""/>
                  <w:enabled/>
                  <w:calcOnExit w:val="0"/>
                  <w:checkBox>
                    <w:sizeAuto/>
                    <w:default w:val="0"/>
                  </w:checkBox>
                </w:ffData>
              </w:fldChar>
            </w:r>
            <w:r w:rsidRPr="00AB5A62">
              <w:rPr>
                <w:sz w:val="22"/>
                <w:szCs w:val="22"/>
              </w:rPr>
              <w:instrText xml:space="preserve"> FORMCHECKBOX </w:instrText>
            </w:r>
            <w:r w:rsidR="00960E1A">
              <w:rPr>
                <w:sz w:val="22"/>
                <w:szCs w:val="22"/>
              </w:rPr>
            </w:r>
            <w:r w:rsidR="00960E1A">
              <w:rPr>
                <w:sz w:val="22"/>
                <w:szCs w:val="22"/>
              </w:rPr>
              <w:fldChar w:fldCharType="separate"/>
            </w:r>
            <w:r w:rsidRPr="00AB5A62">
              <w:rPr>
                <w:sz w:val="22"/>
                <w:szCs w:val="22"/>
              </w:rPr>
              <w:fldChar w:fldCharType="end"/>
            </w:r>
            <w:r w:rsidRPr="00AB5A62">
              <w:rPr>
                <w:sz w:val="22"/>
                <w:szCs w:val="22"/>
              </w:rPr>
              <w:t xml:space="preserve"> Ce poste est ouvert aux agents ayant une expérience professionnelle initiale</w:t>
            </w:r>
          </w:p>
          <w:p w:rsidR="00AB5A62" w:rsidRPr="00AB5A62" w:rsidRDefault="00AB5A62" w:rsidP="00AB5A62">
            <w:pPr>
              <w:pStyle w:val="Corpstexte"/>
              <w:rPr>
                <w:sz w:val="22"/>
                <w:szCs w:val="22"/>
              </w:rPr>
            </w:pPr>
            <w:r w:rsidRPr="00AB5A62">
              <w:rPr>
                <w:sz w:val="22"/>
                <w:szCs w:val="22"/>
              </w:rPr>
              <w:fldChar w:fldCharType="begin">
                <w:ffData>
                  <w:name w:val=""/>
                  <w:enabled w:val="0"/>
                  <w:calcOnExit w:val="0"/>
                  <w:checkBox>
                    <w:sizeAuto/>
                    <w:default w:val="1"/>
                  </w:checkBox>
                </w:ffData>
              </w:fldChar>
            </w:r>
            <w:r w:rsidRPr="00AB5A62">
              <w:rPr>
                <w:sz w:val="22"/>
                <w:szCs w:val="22"/>
              </w:rPr>
              <w:instrText xml:space="preserve"> FORMCHECKBOX </w:instrText>
            </w:r>
            <w:r w:rsidR="00960E1A">
              <w:rPr>
                <w:sz w:val="22"/>
                <w:szCs w:val="22"/>
              </w:rPr>
            </w:r>
            <w:r w:rsidR="00960E1A">
              <w:rPr>
                <w:sz w:val="22"/>
                <w:szCs w:val="22"/>
              </w:rPr>
              <w:fldChar w:fldCharType="separate"/>
            </w:r>
            <w:r w:rsidRPr="00AB5A62">
              <w:rPr>
                <w:sz w:val="22"/>
                <w:szCs w:val="22"/>
              </w:rPr>
              <w:fldChar w:fldCharType="end"/>
            </w:r>
            <w:r w:rsidRPr="00AB5A62">
              <w:rPr>
                <w:sz w:val="22"/>
                <w:szCs w:val="22"/>
              </w:rPr>
              <w:t xml:space="preserve"> Ce poste est ouvert aux agents ayant une expérience professionnelle confirmée</w:t>
            </w:r>
          </w:p>
        </w:tc>
      </w:tr>
      <w:tr w:rsidR="00316235" w:rsidRPr="00AB5A62" w:rsidTr="0013538D">
        <w:tblPrEx>
          <w:shd w:val="clear" w:color="auto" w:fill="E6E6FF"/>
        </w:tblPrEx>
        <w:trPr>
          <w:gridBefore w:val="1"/>
          <w:wBefore w:w="70" w:type="dxa"/>
          <w:trHeight w:val="665"/>
        </w:trPr>
        <w:tc>
          <w:tcPr>
            <w:tcW w:w="10632" w:type="dxa"/>
            <w:gridSpan w:val="5"/>
            <w:tcBorders>
              <w:top w:val="nil"/>
              <w:left w:val="single" w:sz="4" w:space="0" w:color="999999"/>
              <w:bottom w:val="single" w:sz="4" w:space="0" w:color="999999"/>
              <w:right w:val="single" w:sz="4" w:space="0" w:color="999999"/>
            </w:tcBorders>
            <w:shd w:val="clear" w:color="auto" w:fill="D9D9D9"/>
          </w:tcPr>
          <w:p w:rsidR="00316235" w:rsidRPr="00AB5A62" w:rsidRDefault="00316235" w:rsidP="00AB5A62">
            <w:pPr>
              <w:pStyle w:val="Corpstexte"/>
              <w:rPr>
                <w:b/>
                <w:sz w:val="22"/>
                <w:szCs w:val="22"/>
              </w:rPr>
            </w:pPr>
            <w:r w:rsidRPr="00AB5A62">
              <w:rPr>
                <w:b/>
                <w:sz w:val="22"/>
                <w:szCs w:val="22"/>
              </w:rPr>
              <w:t>Expérience professionnelle souhaitée :</w:t>
            </w:r>
          </w:p>
          <w:p w:rsidR="00316235" w:rsidRPr="00AB5A62" w:rsidRDefault="00316235" w:rsidP="00AB5A62">
            <w:pPr>
              <w:pStyle w:val="Corpstexte"/>
              <w:rPr>
                <w:sz w:val="22"/>
                <w:szCs w:val="22"/>
              </w:rPr>
            </w:pPr>
            <w:r w:rsidRPr="00AB5A62">
              <w:rPr>
                <w:sz w:val="22"/>
                <w:szCs w:val="22"/>
              </w:rPr>
              <w:fldChar w:fldCharType="begin">
                <w:ffData>
                  <w:name w:val="CaseACocher20"/>
                  <w:enabled/>
                  <w:calcOnExit w:val="0"/>
                  <w:checkBox>
                    <w:sizeAuto/>
                    <w:default w:val="0"/>
                  </w:checkBox>
                </w:ffData>
              </w:fldChar>
            </w:r>
            <w:r w:rsidRPr="00AB5A62">
              <w:rPr>
                <w:sz w:val="22"/>
                <w:szCs w:val="22"/>
              </w:rPr>
              <w:instrText xml:space="preserve"> FORMCHECKBOX </w:instrText>
            </w:r>
            <w:r w:rsidR="00960E1A">
              <w:rPr>
                <w:sz w:val="22"/>
                <w:szCs w:val="22"/>
              </w:rPr>
            </w:r>
            <w:r w:rsidR="00960E1A">
              <w:rPr>
                <w:sz w:val="22"/>
                <w:szCs w:val="22"/>
              </w:rPr>
              <w:fldChar w:fldCharType="separate"/>
            </w:r>
            <w:r w:rsidRPr="00AB5A62">
              <w:rPr>
                <w:sz w:val="22"/>
                <w:szCs w:val="22"/>
              </w:rPr>
              <w:fldChar w:fldCharType="end"/>
            </w:r>
            <w:r w:rsidRPr="00AB5A62">
              <w:rPr>
                <w:sz w:val="22"/>
                <w:szCs w:val="22"/>
              </w:rPr>
              <w:t xml:space="preserve"> Ce poste est ouvert aux agents sans expérience professionnelle </w:t>
            </w:r>
          </w:p>
          <w:p w:rsidR="00316235" w:rsidRPr="00AB5A62" w:rsidRDefault="008273E4" w:rsidP="00AB5A62">
            <w:pPr>
              <w:pStyle w:val="Corpstexte"/>
              <w:rPr>
                <w:sz w:val="22"/>
                <w:szCs w:val="22"/>
              </w:rPr>
            </w:pPr>
            <w:r w:rsidRPr="00AB5A62">
              <w:rPr>
                <w:sz w:val="22"/>
                <w:szCs w:val="22"/>
              </w:rPr>
              <w:fldChar w:fldCharType="begin">
                <w:ffData>
                  <w:name w:val=""/>
                  <w:enabled/>
                  <w:calcOnExit w:val="0"/>
                  <w:checkBox>
                    <w:sizeAuto/>
                    <w:default w:val="0"/>
                  </w:checkBox>
                </w:ffData>
              </w:fldChar>
            </w:r>
            <w:r w:rsidRPr="00AB5A62">
              <w:rPr>
                <w:sz w:val="22"/>
                <w:szCs w:val="22"/>
              </w:rPr>
              <w:instrText xml:space="preserve"> FORMCHECKBOX </w:instrText>
            </w:r>
            <w:r w:rsidR="00960E1A">
              <w:rPr>
                <w:sz w:val="22"/>
                <w:szCs w:val="22"/>
              </w:rPr>
            </w:r>
            <w:r w:rsidR="00960E1A">
              <w:rPr>
                <w:sz w:val="22"/>
                <w:szCs w:val="22"/>
              </w:rPr>
              <w:fldChar w:fldCharType="separate"/>
            </w:r>
            <w:r w:rsidRPr="00AB5A62">
              <w:rPr>
                <w:sz w:val="22"/>
                <w:szCs w:val="22"/>
              </w:rPr>
              <w:fldChar w:fldCharType="end"/>
            </w:r>
            <w:r w:rsidR="00316235" w:rsidRPr="00AB5A62">
              <w:rPr>
                <w:sz w:val="22"/>
                <w:szCs w:val="22"/>
              </w:rPr>
              <w:t xml:space="preserve"> Ce poste est ouvert aux agents ayant une expérience professionnelle initiale</w:t>
            </w:r>
          </w:p>
          <w:p w:rsidR="00316235" w:rsidRPr="00AB5A62" w:rsidRDefault="00316235" w:rsidP="00AB5A62">
            <w:pPr>
              <w:pStyle w:val="Corpstexte"/>
              <w:rPr>
                <w:sz w:val="22"/>
                <w:szCs w:val="22"/>
              </w:rPr>
            </w:pPr>
            <w:r w:rsidRPr="00AB5A62">
              <w:rPr>
                <w:sz w:val="22"/>
                <w:szCs w:val="22"/>
              </w:rPr>
              <w:fldChar w:fldCharType="begin">
                <w:ffData>
                  <w:name w:val=""/>
                  <w:enabled w:val="0"/>
                  <w:calcOnExit w:val="0"/>
                  <w:checkBox>
                    <w:sizeAuto/>
                    <w:default w:val="1"/>
                  </w:checkBox>
                </w:ffData>
              </w:fldChar>
            </w:r>
            <w:r w:rsidRPr="00AB5A62">
              <w:rPr>
                <w:sz w:val="22"/>
                <w:szCs w:val="22"/>
              </w:rPr>
              <w:instrText xml:space="preserve"> FORMCHECKBOX </w:instrText>
            </w:r>
            <w:r w:rsidR="00960E1A">
              <w:rPr>
                <w:sz w:val="22"/>
                <w:szCs w:val="22"/>
              </w:rPr>
            </w:r>
            <w:r w:rsidR="00960E1A">
              <w:rPr>
                <w:sz w:val="22"/>
                <w:szCs w:val="22"/>
              </w:rPr>
              <w:fldChar w:fldCharType="separate"/>
            </w:r>
            <w:r w:rsidRPr="00AB5A62">
              <w:rPr>
                <w:sz w:val="22"/>
                <w:szCs w:val="22"/>
              </w:rPr>
              <w:fldChar w:fldCharType="end"/>
            </w:r>
            <w:r w:rsidRPr="00AB5A62">
              <w:rPr>
                <w:sz w:val="22"/>
                <w:szCs w:val="22"/>
              </w:rPr>
              <w:t xml:space="preserve"> Ce poste est ouvert aux agents ayant une expérience professionnelle confirmée</w:t>
            </w:r>
            <w:r w:rsidR="00C510F7" w:rsidRPr="00AB5A62">
              <w:rPr>
                <w:sz w:val="22"/>
                <w:szCs w:val="22"/>
              </w:rPr>
              <w:t xml:space="preserve"> </w:t>
            </w:r>
          </w:p>
        </w:tc>
      </w:tr>
      <w:tr w:rsidR="0009495A" w:rsidRPr="00CE480C" w:rsidTr="0013538D">
        <w:tblPrEx>
          <w:shd w:val="clear" w:color="auto" w:fill="E6E6FF"/>
        </w:tblPrEx>
        <w:trPr>
          <w:gridAfter w:val="1"/>
          <w:wAfter w:w="12" w:type="dxa"/>
          <w:trHeight w:val="361"/>
        </w:trPr>
        <w:tc>
          <w:tcPr>
            <w:tcW w:w="10690" w:type="dxa"/>
            <w:gridSpan w:val="5"/>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13538D">
        <w:tblPrEx>
          <w:shd w:val="clear" w:color="auto" w:fill="E6E6FF"/>
        </w:tblPrEx>
        <w:trPr>
          <w:gridAfter w:val="1"/>
          <w:wAfter w:w="12" w:type="dxa"/>
          <w:trHeight w:val="378"/>
        </w:trPr>
        <w:tc>
          <w:tcPr>
            <w:tcW w:w="10690" w:type="dxa"/>
            <w:gridSpan w:val="5"/>
            <w:tcBorders>
              <w:top w:val="single" w:sz="4" w:space="0" w:color="auto"/>
              <w:left w:val="single" w:sz="4" w:space="0" w:color="999999"/>
              <w:bottom w:val="single" w:sz="18" w:space="0" w:color="FFFFFF"/>
              <w:right w:val="single" w:sz="4" w:space="0" w:color="999999"/>
            </w:tcBorders>
            <w:shd w:val="clear" w:color="auto" w:fill="D9D9D9"/>
          </w:tcPr>
          <w:p w:rsidR="00E07138" w:rsidRPr="0053387F" w:rsidRDefault="0053387F" w:rsidP="0053387F">
            <w:pPr>
              <w:widowControl/>
              <w:suppressAutoHyphens w:val="0"/>
              <w:autoSpaceDE w:val="0"/>
              <w:adjustRightInd w:val="0"/>
              <w:spacing w:before="240" w:after="100" w:line="241" w:lineRule="atLeast"/>
              <w:textAlignment w:val="auto"/>
              <w:rPr>
                <w:rFonts w:eastAsia="Times New Roman" w:cs="Times New Roman"/>
                <w:b/>
                <w:bCs/>
                <w:kern w:val="0"/>
                <w:sz w:val="20"/>
                <w:szCs w:val="20"/>
              </w:rPr>
            </w:pPr>
            <w:r w:rsidRPr="0053387F">
              <w:rPr>
                <w:rFonts w:eastAsia="Times New Roman" w:cs="Times New Roman"/>
                <w:b/>
                <w:bCs/>
                <w:kern w:val="0"/>
                <w:sz w:val="20"/>
                <w:szCs w:val="20"/>
              </w:rPr>
              <w:t>CONNAISSANCES </w:t>
            </w:r>
            <w:r w:rsidR="001106F7" w:rsidRPr="0053387F">
              <w:rPr>
                <w:rFonts w:eastAsia="Times New Roman" w:cs="Times New Roman"/>
                <w:b/>
                <w:bCs/>
                <w:kern w:val="0"/>
                <w:sz w:val="20"/>
                <w:szCs w:val="20"/>
              </w:rPr>
              <w:t>:</w:t>
            </w:r>
          </w:p>
          <w:p w:rsidR="00D871A4" w:rsidRPr="00E269B6" w:rsidRDefault="00E2064F" w:rsidP="00E269B6">
            <w:pPr>
              <w:pStyle w:val="Paragraphedeliste"/>
              <w:numPr>
                <w:ilvl w:val="0"/>
                <w:numId w:val="26"/>
              </w:numPr>
              <w:rPr>
                <w:rFonts w:cs="Times New Roman"/>
                <w:bCs/>
                <w:sz w:val="22"/>
                <w:szCs w:val="22"/>
              </w:rPr>
            </w:pPr>
            <w:r w:rsidRPr="00E269B6">
              <w:rPr>
                <w:rFonts w:cs="Times New Roman"/>
                <w:bCs/>
                <w:sz w:val="22"/>
                <w:szCs w:val="22"/>
              </w:rPr>
              <w:t>Règles publiques en matière financière et comptable</w:t>
            </w:r>
          </w:p>
          <w:p w:rsidR="00E2064F" w:rsidRPr="00E269B6" w:rsidRDefault="00E2064F" w:rsidP="00E269B6">
            <w:pPr>
              <w:pStyle w:val="Paragraphedeliste"/>
              <w:numPr>
                <w:ilvl w:val="0"/>
                <w:numId w:val="26"/>
              </w:numPr>
              <w:rPr>
                <w:rFonts w:cs="Times New Roman"/>
                <w:bCs/>
                <w:sz w:val="22"/>
                <w:szCs w:val="22"/>
              </w:rPr>
            </w:pPr>
            <w:r w:rsidRPr="00E269B6">
              <w:rPr>
                <w:rFonts w:cs="Times New Roman"/>
                <w:bCs/>
                <w:sz w:val="22"/>
                <w:szCs w:val="22"/>
              </w:rPr>
              <w:t>Marchés publics</w:t>
            </w:r>
          </w:p>
          <w:p w:rsidR="00E2064F" w:rsidRPr="00E269B6" w:rsidRDefault="00E2064F" w:rsidP="00E269B6">
            <w:pPr>
              <w:pStyle w:val="Paragraphedeliste"/>
              <w:numPr>
                <w:ilvl w:val="0"/>
                <w:numId w:val="26"/>
              </w:numPr>
              <w:rPr>
                <w:rFonts w:cs="Times New Roman"/>
                <w:bCs/>
                <w:sz w:val="22"/>
                <w:szCs w:val="22"/>
              </w:rPr>
            </w:pPr>
            <w:r w:rsidRPr="00E269B6">
              <w:rPr>
                <w:rFonts w:cs="Times New Roman"/>
                <w:bCs/>
                <w:sz w:val="22"/>
                <w:szCs w:val="22"/>
              </w:rPr>
              <w:t>Principes généraux du droit de la fonction publique</w:t>
            </w:r>
          </w:p>
          <w:p w:rsidR="002C1785" w:rsidRPr="00E269B6" w:rsidRDefault="002C1785" w:rsidP="00E269B6">
            <w:pPr>
              <w:pStyle w:val="Paragraphedeliste"/>
              <w:numPr>
                <w:ilvl w:val="0"/>
                <w:numId w:val="26"/>
              </w:numPr>
              <w:rPr>
                <w:rFonts w:cs="Times New Roman"/>
                <w:bCs/>
                <w:sz w:val="22"/>
                <w:szCs w:val="22"/>
              </w:rPr>
            </w:pPr>
            <w:r w:rsidRPr="00E269B6">
              <w:rPr>
                <w:rFonts w:cs="Times New Roman"/>
                <w:bCs/>
                <w:sz w:val="22"/>
                <w:szCs w:val="22"/>
              </w:rPr>
              <w:t>Règles pour assurer la sécurité physique et morale des mineurs</w:t>
            </w:r>
          </w:p>
          <w:p w:rsidR="002C1785" w:rsidRPr="00E269B6" w:rsidRDefault="00326363" w:rsidP="00E269B6">
            <w:pPr>
              <w:pStyle w:val="Paragraphedeliste"/>
              <w:numPr>
                <w:ilvl w:val="0"/>
                <w:numId w:val="26"/>
              </w:numPr>
              <w:rPr>
                <w:rFonts w:cs="Times New Roman"/>
                <w:bCs/>
                <w:sz w:val="22"/>
                <w:szCs w:val="22"/>
              </w:rPr>
            </w:pPr>
            <w:r w:rsidRPr="00E269B6">
              <w:rPr>
                <w:rFonts w:cs="Times New Roman"/>
                <w:bCs/>
                <w:sz w:val="22"/>
                <w:szCs w:val="22"/>
              </w:rPr>
              <w:t>Gestion d’évènements graves</w:t>
            </w:r>
          </w:p>
          <w:p w:rsidR="00E745E9" w:rsidRPr="00CE480C" w:rsidRDefault="00E745E9" w:rsidP="00E745E9">
            <w:pPr>
              <w:widowControl/>
              <w:suppressAutoHyphens w:val="0"/>
              <w:autoSpaceDE w:val="0"/>
              <w:adjustRightInd w:val="0"/>
              <w:spacing w:before="240" w:after="100" w:line="241" w:lineRule="atLeast"/>
              <w:textAlignment w:val="auto"/>
              <w:rPr>
                <w:rFonts w:eastAsia="Times New Roman" w:cs="Times New Roman"/>
                <w:kern w:val="0"/>
                <w:sz w:val="20"/>
                <w:szCs w:val="20"/>
              </w:rPr>
            </w:pPr>
            <w:r w:rsidRPr="00CE480C">
              <w:rPr>
                <w:rFonts w:eastAsia="Times New Roman" w:cs="Times New Roman"/>
                <w:b/>
                <w:bCs/>
                <w:kern w:val="0"/>
                <w:sz w:val="20"/>
                <w:szCs w:val="20"/>
              </w:rPr>
              <w:t>C</w:t>
            </w:r>
            <w:r>
              <w:rPr>
                <w:rFonts w:eastAsia="Times New Roman" w:cs="Times New Roman"/>
                <w:b/>
                <w:bCs/>
                <w:kern w:val="0"/>
                <w:sz w:val="20"/>
                <w:szCs w:val="20"/>
              </w:rPr>
              <w:t>OMPETENCE</w:t>
            </w:r>
            <w:r w:rsidR="00874E4D">
              <w:rPr>
                <w:rFonts w:eastAsia="Times New Roman" w:cs="Times New Roman"/>
                <w:b/>
                <w:bCs/>
                <w:kern w:val="0"/>
                <w:sz w:val="20"/>
                <w:szCs w:val="20"/>
              </w:rPr>
              <w:t>S</w:t>
            </w:r>
          </w:p>
          <w:p w:rsidR="00E745E9" w:rsidRPr="00E269B6" w:rsidRDefault="00E745E9" w:rsidP="00E269B6">
            <w:pPr>
              <w:pStyle w:val="Paragraphedeliste"/>
              <w:numPr>
                <w:ilvl w:val="0"/>
                <w:numId w:val="27"/>
              </w:numPr>
              <w:rPr>
                <w:rFonts w:cs="Times New Roman"/>
                <w:bCs/>
                <w:sz w:val="22"/>
                <w:szCs w:val="22"/>
              </w:rPr>
            </w:pPr>
            <w:r w:rsidRPr="00E269B6">
              <w:rPr>
                <w:rFonts w:cs="Times New Roman"/>
                <w:bCs/>
                <w:sz w:val="22"/>
                <w:szCs w:val="22"/>
              </w:rPr>
              <w:t xml:space="preserve">Sens des relations humaines </w:t>
            </w:r>
          </w:p>
          <w:p w:rsidR="00BA7189" w:rsidRPr="00E269B6" w:rsidRDefault="00BA7189" w:rsidP="00E269B6">
            <w:pPr>
              <w:pStyle w:val="Paragraphedeliste"/>
              <w:numPr>
                <w:ilvl w:val="0"/>
                <w:numId w:val="27"/>
              </w:numPr>
              <w:rPr>
                <w:rFonts w:cs="Times New Roman"/>
                <w:bCs/>
                <w:sz w:val="22"/>
                <w:szCs w:val="22"/>
              </w:rPr>
            </w:pPr>
            <w:r w:rsidRPr="00E269B6">
              <w:rPr>
                <w:rFonts w:cs="Times New Roman"/>
                <w:bCs/>
                <w:sz w:val="22"/>
                <w:szCs w:val="22"/>
              </w:rPr>
              <w:t>Sens de l’organisation</w:t>
            </w:r>
          </w:p>
          <w:p w:rsidR="00BA7189" w:rsidRPr="00E269B6" w:rsidRDefault="00BA7189" w:rsidP="00E269B6">
            <w:pPr>
              <w:pStyle w:val="Paragraphedeliste"/>
              <w:numPr>
                <w:ilvl w:val="0"/>
                <w:numId w:val="27"/>
              </w:numPr>
              <w:rPr>
                <w:rFonts w:cs="Times New Roman"/>
                <w:bCs/>
                <w:sz w:val="22"/>
                <w:szCs w:val="22"/>
              </w:rPr>
            </w:pPr>
            <w:r w:rsidRPr="00E269B6">
              <w:rPr>
                <w:rFonts w:cs="Times New Roman"/>
                <w:bCs/>
                <w:sz w:val="22"/>
                <w:szCs w:val="22"/>
              </w:rPr>
              <w:t xml:space="preserve">Capacité à travailler en équipe </w:t>
            </w:r>
          </w:p>
          <w:p w:rsidR="00BA7189" w:rsidRPr="00E269B6" w:rsidRDefault="00BA7189" w:rsidP="00E269B6">
            <w:pPr>
              <w:pStyle w:val="Paragraphedeliste"/>
              <w:numPr>
                <w:ilvl w:val="0"/>
                <w:numId w:val="27"/>
              </w:numPr>
              <w:rPr>
                <w:rFonts w:cs="Times New Roman"/>
                <w:bCs/>
                <w:sz w:val="22"/>
                <w:szCs w:val="22"/>
              </w:rPr>
            </w:pPr>
            <w:r w:rsidRPr="00E269B6">
              <w:rPr>
                <w:rFonts w:cs="Times New Roman"/>
                <w:bCs/>
                <w:sz w:val="22"/>
                <w:szCs w:val="22"/>
              </w:rPr>
              <w:t xml:space="preserve">Disponibilité </w:t>
            </w:r>
          </w:p>
          <w:p w:rsidR="0005294C" w:rsidRPr="00E269B6" w:rsidRDefault="00E745E9" w:rsidP="00E269B6">
            <w:pPr>
              <w:pStyle w:val="Paragraphedeliste"/>
              <w:numPr>
                <w:ilvl w:val="0"/>
                <w:numId w:val="27"/>
              </w:numPr>
              <w:rPr>
                <w:rFonts w:cs="Times New Roman"/>
                <w:bCs/>
                <w:sz w:val="22"/>
                <w:szCs w:val="22"/>
              </w:rPr>
            </w:pPr>
            <w:r w:rsidRPr="00E269B6">
              <w:rPr>
                <w:rFonts w:cs="Times New Roman"/>
                <w:bCs/>
                <w:sz w:val="22"/>
                <w:szCs w:val="22"/>
              </w:rPr>
              <w:t>Sens de l’initiative</w:t>
            </w:r>
          </w:p>
        </w:tc>
      </w:tr>
      <w:tr w:rsidR="001106F7" w:rsidRPr="00CE480C" w:rsidTr="0013538D">
        <w:tblPrEx>
          <w:shd w:val="clear" w:color="auto" w:fill="E6E6FF"/>
        </w:tblPrEx>
        <w:trPr>
          <w:gridAfter w:val="1"/>
          <w:wAfter w:w="12" w:type="dxa"/>
          <w:trHeight w:val="378"/>
        </w:trPr>
        <w:tc>
          <w:tcPr>
            <w:tcW w:w="10690" w:type="dxa"/>
            <w:gridSpan w:val="5"/>
            <w:tcBorders>
              <w:top w:val="nil"/>
              <w:left w:val="single" w:sz="4" w:space="0" w:color="999999"/>
              <w:bottom w:val="single" w:sz="18" w:space="0" w:color="FFFFFF"/>
              <w:right w:val="single" w:sz="4" w:space="0" w:color="999999"/>
            </w:tcBorders>
            <w:shd w:val="clear" w:color="auto" w:fill="D9D9D9"/>
          </w:tcPr>
          <w:p w:rsidR="001E0BD4" w:rsidRPr="00CE480C" w:rsidRDefault="001E0BD4" w:rsidP="001B16F1">
            <w:pPr>
              <w:pStyle w:val="Listetirets"/>
              <w:numPr>
                <w:ilvl w:val="0"/>
                <w:numId w:val="0"/>
              </w:numPr>
            </w:pPr>
          </w:p>
        </w:tc>
      </w:tr>
      <w:tr w:rsidR="0009495A" w:rsidRPr="00CE480C" w:rsidTr="0013538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rPr>
          <w:gridAfter w:val="1"/>
          <w:wAfter w:w="12" w:type="dxa"/>
        </w:trPr>
        <w:tc>
          <w:tcPr>
            <w:tcW w:w="10690" w:type="dxa"/>
            <w:gridSpan w:val="5"/>
            <w:tcBorders>
              <w:top w:val="nil"/>
              <w:left w:val="nil"/>
              <w:bottom w:val="single" w:sz="4" w:space="0" w:color="C0C0C0"/>
              <w:right w:val="nil"/>
            </w:tcBorders>
          </w:tcPr>
          <w:p w:rsidR="0009495A" w:rsidRPr="00CE480C" w:rsidRDefault="0009495A" w:rsidP="00940767">
            <w:pPr>
              <w:pStyle w:val="Titre1"/>
            </w:pPr>
            <w:r w:rsidRPr="00CE480C">
              <w:t>Vos contacts RH (nom, prénom, fonction, téléphone, adresse électronique)</w:t>
            </w:r>
          </w:p>
        </w:tc>
      </w:tr>
      <w:tr w:rsidR="0009495A" w:rsidRPr="00CE480C" w:rsidTr="0013538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rPr>
          <w:gridAfter w:val="1"/>
          <w:wAfter w:w="12" w:type="dxa"/>
        </w:trPr>
        <w:tc>
          <w:tcPr>
            <w:tcW w:w="10690" w:type="dxa"/>
            <w:gridSpan w:val="5"/>
            <w:tcBorders>
              <w:top w:val="single" w:sz="4" w:space="0" w:color="C0C0C0"/>
              <w:bottom w:val="single" w:sz="4" w:space="0" w:color="999999"/>
            </w:tcBorders>
            <w:shd w:val="clear" w:color="auto" w:fill="D9D9D9"/>
          </w:tcPr>
          <w:p w:rsidR="0013538D" w:rsidRDefault="0013538D" w:rsidP="0013538D">
            <w:r>
              <w:t>Personne à qui adresser les candidatures (mail) :</w:t>
            </w:r>
          </w:p>
          <w:p w:rsidR="0013538D" w:rsidRDefault="00960E1A" w:rsidP="0013538D">
            <w:pPr>
              <w:ind w:left="708"/>
            </w:pPr>
            <w:hyperlink r:id="rId8" w:history="1">
              <w:r w:rsidR="0013538D">
                <w:rPr>
                  <w:rStyle w:val="Lienhypertexte"/>
                </w:rPr>
                <w:t>loic.roucou@ac-reims.fr</w:t>
              </w:r>
            </w:hyperlink>
          </w:p>
          <w:p w:rsidR="0013538D" w:rsidRDefault="00960E1A" w:rsidP="0013538D">
            <w:pPr>
              <w:ind w:left="708"/>
            </w:pPr>
            <w:hyperlink r:id="rId9" w:history="1">
              <w:r w:rsidR="0013538D">
                <w:rPr>
                  <w:rStyle w:val="Lienhypertexte"/>
                </w:rPr>
                <w:t>sg08@ac-reims.fr</w:t>
              </w:r>
            </w:hyperlink>
          </w:p>
          <w:p w:rsidR="0013538D" w:rsidRDefault="0013538D" w:rsidP="0013538D"/>
          <w:p w:rsidR="0013538D" w:rsidRDefault="0013538D" w:rsidP="0013538D">
            <w:r>
              <w:t>Autre personne à contacter (mail) :</w:t>
            </w:r>
          </w:p>
          <w:p w:rsidR="0013538D" w:rsidRDefault="00960E1A" w:rsidP="0013538D">
            <w:pPr>
              <w:ind w:left="708"/>
            </w:pPr>
            <w:hyperlink r:id="rId10" w:history="1">
              <w:r w:rsidR="0013538D">
                <w:rPr>
                  <w:rStyle w:val="Lienhypertexte"/>
                </w:rPr>
                <w:t>kadir.maizi@ac-reims.fr</w:t>
              </w:r>
            </w:hyperlink>
            <w:r w:rsidR="0013538D">
              <w:t xml:space="preserve">  (chef du services SDJES)</w:t>
            </w:r>
          </w:p>
          <w:p w:rsidR="006B5019" w:rsidRPr="00CE480C" w:rsidRDefault="0013538D" w:rsidP="0013538D">
            <w:pPr>
              <w:rPr>
                <w:rFonts w:cs="Times New Roman"/>
                <w:sz w:val="20"/>
                <w:szCs w:val="20"/>
                <w:shd w:val="clear" w:color="auto" w:fill="FFFFFF"/>
              </w:rPr>
            </w:pPr>
            <w:r>
              <w:t xml:space="preserve">            </w:t>
            </w:r>
            <w:hyperlink r:id="rId11" w:history="1">
              <w:r>
                <w:rPr>
                  <w:rStyle w:val="Lienhypertexte"/>
                </w:rPr>
                <w:t>stephany.baudrillard@ac-reims.fr</w:t>
              </w:r>
            </w:hyperlink>
          </w:p>
        </w:tc>
      </w:tr>
    </w:tbl>
    <w:p w:rsidR="0009495A" w:rsidRPr="00CE480C" w:rsidRDefault="0009495A">
      <w:pPr>
        <w:rPr>
          <w:rFonts w:cs="Times New Roman"/>
          <w:sz w:val="20"/>
          <w:szCs w:val="20"/>
        </w:rPr>
      </w:pPr>
    </w:p>
    <w:sectPr w:rsidR="0009495A" w:rsidRPr="00CE480C" w:rsidSect="00CF1A72">
      <w:footerReference w:type="default" r:id="rId12"/>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6BA" w:rsidRDefault="00E476BA">
      <w:r>
        <w:separator/>
      </w:r>
    </w:p>
  </w:endnote>
  <w:endnote w:type="continuationSeparator" w:id="0">
    <w:p w:rsidR="00E476BA" w:rsidRDefault="00E4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6BA" w:rsidRDefault="00E476BA">
      <w:r>
        <w:separator/>
      </w:r>
    </w:p>
  </w:footnote>
  <w:footnote w:type="continuationSeparator" w:id="0">
    <w:p w:rsidR="00E476BA" w:rsidRDefault="00E47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7305CF"/>
    <w:multiLevelType w:val="hybridMultilevel"/>
    <w:tmpl w:val="0B80757E"/>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836186"/>
    <w:multiLevelType w:val="hybridMultilevel"/>
    <w:tmpl w:val="53D6CDD2"/>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56384B"/>
    <w:multiLevelType w:val="hybridMultilevel"/>
    <w:tmpl w:val="08AC21CA"/>
    <w:lvl w:ilvl="0" w:tplc="6EA0791E">
      <w:start w:val="2"/>
      <w:numFmt w:val="bullet"/>
      <w:lvlText w:val=""/>
      <w:lvlJc w:val="left"/>
      <w:pPr>
        <w:ind w:left="720" w:hanging="360"/>
      </w:pPr>
      <w:rPr>
        <w:rFonts w:ascii="Symbol" w:eastAsia="Lucida Sans Unicode"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A16949"/>
    <w:multiLevelType w:val="hybridMultilevel"/>
    <w:tmpl w:val="A06E3148"/>
    <w:lvl w:ilvl="0" w:tplc="2C029BEE">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55A141E6"/>
    <w:multiLevelType w:val="hybridMultilevel"/>
    <w:tmpl w:val="587C17D4"/>
    <w:lvl w:ilvl="0" w:tplc="D3783E00">
      <w:numFmt w:val="bullet"/>
      <w:lvlText w:val=""/>
      <w:lvlJc w:val="left"/>
      <w:pPr>
        <w:ind w:left="720" w:hanging="360"/>
      </w:pPr>
      <w:rPr>
        <w:rFonts w:ascii="Symbol" w:eastAsia="Lucida Sans Unicode" w:hAnsi="Symbol"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98F0F98"/>
    <w:multiLevelType w:val="hybridMultilevel"/>
    <w:tmpl w:val="DF5C6A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DB7310"/>
    <w:multiLevelType w:val="hybridMultilevel"/>
    <w:tmpl w:val="ED1A911C"/>
    <w:lvl w:ilvl="0" w:tplc="11404288">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BF4A31"/>
    <w:multiLevelType w:val="hybridMultilevel"/>
    <w:tmpl w:val="18749B88"/>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6"/>
  </w:num>
  <w:num w:numId="5">
    <w:abstractNumId w:val="2"/>
  </w:num>
  <w:num w:numId="6">
    <w:abstractNumId w:val="15"/>
  </w:num>
  <w:num w:numId="7">
    <w:abstractNumId w:val="9"/>
  </w:num>
  <w:num w:numId="8">
    <w:abstractNumId w:val="4"/>
  </w:num>
  <w:num w:numId="9">
    <w:abstractNumId w:val="6"/>
  </w:num>
  <w:num w:numId="10">
    <w:abstractNumId w:val="25"/>
  </w:num>
  <w:num w:numId="11">
    <w:abstractNumId w:val="0"/>
  </w:num>
  <w:num w:numId="12">
    <w:abstractNumId w:val="24"/>
  </w:num>
  <w:num w:numId="13">
    <w:abstractNumId w:val="5"/>
  </w:num>
  <w:num w:numId="14">
    <w:abstractNumId w:val="11"/>
  </w:num>
  <w:num w:numId="15">
    <w:abstractNumId w:val="14"/>
  </w:num>
  <w:num w:numId="16">
    <w:abstractNumId w:val="13"/>
  </w:num>
  <w:num w:numId="17">
    <w:abstractNumId w:val="19"/>
  </w:num>
  <w:num w:numId="18">
    <w:abstractNumId w:val="16"/>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1"/>
  </w:num>
  <w:num w:numId="24">
    <w:abstractNumId w:val="21"/>
  </w:num>
  <w:num w:numId="25">
    <w:abstractNumId w:val="23"/>
  </w:num>
  <w:num w:numId="26">
    <w:abstractNumId w:val="8"/>
  </w:num>
  <w:num w:numId="27">
    <w:abstractNumId w:val="10"/>
  </w:num>
  <w:num w:numId="28">
    <w:abstractNumId w:val="12"/>
  </w:num>
  <w:num w:numId="29">
    <w:abstractNumId w:val="3"/>
  </w:num>
  <w:num w:numId="30">
    <w:abstractNumId w:val="1"/>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00BDA"/>
    <w:rsid w:val="0000387D"/>
    <w:rsid w:val="00010F41"/>
    <w:rsid w:val="00015B1B"/>
    <w:rsid w:val="00022509"/>
    <w:rsid w:val="000301FD"/>
    <w:rsid w:val="00030AA3"/>
    <w:rsid w:val="00033D36"/>
    <w:rsid w:val="00037163"/>
    <w:rsid w:val="00040138"/>
    <w:rsid w:val="0005294C"/>
    <w:rsid w:val="0006680A"/>
    <w:rsid w:val="00077EF0"/>
    <w:rsid w:val="00080505"/>
    <w:rsid w:val="0009495A"/>
    <w:rsid w:val="0009607A"/>
    <w:rsid w:val="00096116"/>
    <w:rsid w:val="000A4A00"/>
    <w:rsid w:val="000B5887"/>
    <w:rsid w:val="000B5D6D"/>
    <w:rsid w:val="000B7968"/>
    <w:rsid w:val="000C443F"/>
    <w:rsid w:val="000C54AA"/>
    <w:rsid w:val="000C5FD5"/>
    <w:rsid w:val="000D1400"/>
    <w:rsid w:val="000E4005"/>
    <w:rsid w:val="000F12DE"/>
    <w:rsid w:val="001011F2"/>
    <w:rsid w:val="001106F7"/>
    <w:rsid w:val="00114D8E"/>
    <w:rsid w:val="001235B5"/>
    <w:rsid w:val="0013538D"/>
    <w:rsid w:val="00146D18"/>
    <w:rsid w:val="00153F9C"/>
    <w:rsid w:val="001566A5"/>
    <w:rsid w:val="001610B4"/>
    <w:rsid w:val="001838CD"/>
    <w:rsid w:val="00191D12"/>
    <w:rsid w:val="001B16F1"/>
    <w:rsid w:val="001B29CC"/>
    <w:rsid w:val="001D419F"/>
    <w:rsid w:val="001D6E5D"/>
    <w:rsid w:val="001E0BD4"/>
    <w:rsid w:val="001E6A93"/>
    <w:rsid w:val="00200FBE"/>
    <w:rsid w:val="00207135"/>
    <w:rsid w:val="00210A48"/>
    <w:rsid w:val="00210FC4"/>
    <w:rsid w:val="00212C80"/>
    <w:rsid w:val="00213A4F"/>
    <w:rsid w:val="00222BE3"/>
    <w:rsid w:val="00226E6A"/>
    <w:rsid w:val="002338C1"/>
    <w:rsid w:val="00235BBF"/>
    <w:rsid w:val="00251C99"/>
    <w:rsid w:val="002759FD"/>
    <w:rsid w:val="00284C0C"/>
    <w:rsid w:val="00285308"/>
    <w:rsid w:val="002C1785"/>
    <w:rsid w:val="002D3085"/>
    <w:rsid w:val="002E0BFB"/>
    <w:rsid w:val="002F29C1"/>
    <w:rsid w:val="002F5FDC"/>
    <w:rsid w:val="00301C8E"/>
    <w:rsid w:val="00306CAA"/>
    <w:rsid w:val="00312FAA"/>
    <w:rsid w:val="00316235"/>
    <w:rsid w:val="00316CDE"/>
    <w:rsid w:val="00321F32"/>
    <w:rsid w:val="00326363"/>
    <w:rsid w:val="00342D77"/>
    <w:rsid w:val="00355B1B"/>
    <w:rsid w:val="0037008C"/>
    <w:rsid w:val="00373F9F"/>
    <w:rsid w:val="003744E3"/>
    <w:rsid w:val="003820DB"/>
    <w:rsid w:val="003874FC"/>
    <w:rsid w:val="0039467B"/>
    <w:rsid w:val="003D719F"/>
    <w:rsid w:val="003E4C6F"/>
    <w:rsid w:val="003F36B5"/>
    <w:rsid w:val="003F78FE"/>
    <w:rsid w:val="00411C06"/>
    <w:rsid w:val="00415298"/>
    <w:rsid w:val="004179E3"/>
    <w:rsid w:val="00425223"/>
    <w:rsid w:val="00427579"/>
    <w:rsid w:val="004311F7"/>
    <w:rsid w:val="00434694"/>
    <w:rsid w:val="00437AC0"/>
    <w:rsid w:val="004529BB"/>
    <w:rsid w:val="0045612F"/>
    <w:rsid w:val="00462A1A"/>
    <w:rsid w:val="00462A2D"/>
    <w:rsid w:val="004B4457"/>
    <w:rsid w:val="004B6BAD"/>
    <w:rsid w:val="004C79DC"/>
    <w:rsid w:val="004C7EDA"/>
    <w:rsid w:val="004D4587"/>
    <w:rsid w:val="004D7DDE"/>
    <w:rsid w:val="004E398B"/>
    <w:rsid w:val="004E53E2"/>
    <w:rsid w:val="004F03EF"/>
    <w:rsid w:val="004F125C"/>
    <w:rsid w:val="004F6C82"/>
    <w:rsid w:val="005004BC"/>
    <w:rsid w:val="00505383"/>
    <w:rsid w:val="00513C4D"/>
    <w:rsid w:val="00513C91"/>
    <w:rsid w:val="005161AD"/>
    <w:rsid w:val="00522419"/>
    <w:rsid w:val="00530348"/>
    <w:rsid w:val="0053387F"/>
    <w:rsid w:val="00535042"/>
    <w:rsid w:val="005417F6"/>
    <w:rsid w:val="00583588"/>
    <w:rsid w:val="005862F3"/>
    <w:rsid w:val="00591B03"/>
    <w:rsid w:val="00591B77"/>
    <w:rsid w:val="005A3A04"/>
    <w:rsid w:val="005B36E4"/>
    <w:rsid w:val="005B63CE"/>
    <w:rsid w:val="005B6B50"/>
    <w:rsid w:val="005D5E52"/>
    <w:rsid w:val="005E0B78"/>
    <w:rsid w:val="005E2213"/>
    <w:rsid w:val="005E4582"/>
    <w:rsid w:val="00604637"/>
    <w:rsid w:val="0061028C"/>
    <w:rsid w:val="006106D8"/>
    <w:rsid w:val="00613E62"/>
    <w:rsid w:val="006265A2"/>
    <w:rsid w:val="00632704"/>
    <w:rsid w:val="00657249"/>
    <w:rsid w:val="00665D22"/>
    <w:rsid w:val="00670A7C"/>
    <w:rsid w:val="00677094"/>
    <w:rsid w:val="00695891"/>
    <w:rsid w:val="006962BC"/>
    <w:rsid w:val="006A3BB2"/>
    <w:rsid w:val="006B5019"/>
    <w:rsid w:val="006B6C10"/>
    <w:rsid w:val="006C0E50"/>
    <w:rsid w:val="006C1C50"/>
    <w:rsid w:val="006C227A"/>
    <w:rsid w:val="006C2D4C"/>
    <w:rsid w:val="006C4421"/>
    <w:rsid w:val="006D4363"/>
    <w:rsid w:val="006D505F"/>
    <w:rsid w:val="006F7F42"/>
    <w:rsid w:val="00701ECF"/>
    <w:rsid w:val="00706AB9"/>
    <w:rsid w:val="007154FE"/>
    <w:rsid w:val="00723A1C"/>
    <w:rsid w:val="00735B1F"/>
    <w:rsid w:val="0075047A"/>
    <w:rsid w:val="00752B29"/>
    <w:rsid w:val="00783993"/>
    <w:rsid w:val="00793A21"/>
    <w:rsid w:val="007A1D08"/>
    <w:rsid w:val="007D4258"/>
    <w:rsid w:val="007E40AA"/>
    <w:rsid w:val="0080271D"/>
    <w:rsid w:val="00802F2E"/>
    <w:rsid w:val="008075D3"/>
    <w:rsid w:val="00822076"/>
    <w:rsid w:val="00824383"/>
    <w:rsid w:val="008273E4"/>
    <w:rsid w:val="00827E75"/>
    <w:rsid w:val="00830F30"/>
    <w:rsid w:val="00833416"/>
    <w:rsid w:val="00846D6D"/>
    <w:rsid w:val="008553E2"/>
    <w:rsid w:val="0085724F"/>
    <w:rsid w:val="00865EF2"/>
    <w:rsid w:val="00874E4D"/>
    <w:rsid w:val="00882EC9"/>
    <w:rsid w:val="00883E85"/>
    <w:rsid w:val="008872F6"/>
    <w:rsid w:val="008A2BE3"/>
    <w:rsid w:val="008B26B1"/>
    <w:rsid w:val="008C0081"/>
    <w:rsid w:val="008D05D7"/>
    <w:rsid w:val="008D5E5D"/>
    <w:rsid w:val="008D770B"/>
    <w:rsid w:val="008F4387"/>
    <w:rsid w:val="008F7CA8"/>
    <w:rsid w:val="00912973"/>
    <w:rsid w:val="00937A3E"/>
    <w:rsid w:val="00940767"/>
    <w:rsid w:val="0094214C"/>
    <w:rsid w:val="0094364B"/>
    <w:rsid w:val="00952A6D"/>
    <w:rsid w:val="009547A4"/>
    <w:rsid w:val="00960A39"/>
    <w:rsid w:val="00960E1A"/>
    <w:rsid w:val="0096164F"/>
    <w:rsid w:val="00961C14"/>
    <w:rsid w:val="00963F7E"/>
    <w:rsid w:val="009E76EE"/>
    <w:rsid w:val="009E7EC7"/>
    <w:rsid w:val="00A02D8E"/>
    <w:rsid w:val="00A04933"/>
    <w:rsid w:val="00A05039"/>
    <w:rsid w:val="00A0587C"/>
    <w:rsid w:val="00A0614B"/>
    <w:rsid w:val="00A24E77"/>
    <w:rsid w:val="00A50066"/>
    <w:rsid w:val="00A52FBF"/>
    <w:rsid w:val="00A63C09"/>
    <w:rsid w:val="00A72BDB"/>
    <w:rsid w:val="00A75CF8"/>
    <w:rsid w:val="00A81209"/>
    <w:rsid w:val="00A908BE"/>
    <w:rsid w:val="00AA4271"/>
    <w:rsid w:val="00AA4D3E"/>
    <w:rsid w:val="00AB5A62"/>
    <w:rsid w:val="00AC54FE"/>
    <w:rsid w:val="00AC6135"/>
    <w:rsid w:val="00AD1593"/>
    <w:rsid w:val="00AD60A7"/>
    <w:rsid w:val="00AF68B2"/>
    <w:rsid w:val="00B03FFC"/>
    <w:rsid w:val="00B15A1D"/>
    <w:rsid w:val="00B15B03"/>
    <w:rsid w:val="00B260DA"/>
    <w:rsid w:val="00B34CD1"/>
    <w:rsid w:val="00B35BF8"/>
    <w:rsid w:val="00B42013"/>
    <w:rsid w:val="00B5163E"/>
    <w:rsid w:val="00B75147"/>
    <w:rsid w:val="00B828C8"/>
    <w:rsid w:val="00BA7189"/>
    <w:rsid w:val="00BC3EF7"/>
    <w:rsid w:val="00BE12D3"/>
    <w:rsid w:val="00BF3F97"/>
    <w:rsid w:val="00C07078"/>
    <w:rsid w:val="00C23A02"/>
    <w:rsid w:val="00C2445E"/>
    <w:rsid w:val="00C257CD"/>
    <w:rsid w:val="00C26BD9"/>
    <w:rsid w:val="00C27CA0"/>
    <w:rsid w:val="00C355CF"/>
    <w:rsid w:val="00C4056A"/>
    <w:rsid w:val="00C4552C"/>
    <w:rsid w:val="00C510F7"/>
    <w:rsid w:val="00C70C36"/>
    <w:rsid w:val="00C712CF"/>
    <w:rsid w:val="00C77411"/>
    <w:rsid w:val="00CA1DE8"/>
    <w:rsid w:val="00CA4067"/>
    <w:rsid w:val="00CB772C"/>
    <w:rsid w:val="00CC3C40"/>
    <w:rsid w:val="00CC6EB4"/>
    <w:rsid w:val="00CD3512"/>
    <w:rsid w:val="00CE41E8"/>
    <w:rsid w:val="00CE480C"/>
    <w:rsid w:val="00CF1A72"/>
    <w:rsid w:val="00CF3493"/>
    <w:rsid w:val="00CF77FC"/>
    <w:rsid w:val="00D02ECB"/>
    <w:rsid w:val="00D25C0D"/>
    <w:rsid w:val="00D404C7"/>
    <w:rsid w:val="00D57F6D"/>
    <w:rsid w:val="00D85CA5"/>
    <w:rsid w:val="00D871A4"/>
    <w:rsid w:val="00DB1EA0"/>
    <w:rsid w:val="00DC3267"/>
    <w:rsid w:val="00DC490B"/>
    <w:rsid w:val="00DD3981"/>
    <w:rsid w:val="00E07138"/>
    <w:rsid w:val="00E076BF"/>
    <w:rsid w:val="00E15ABD"/>
    <w:rsid w:val="00E2064F"/>
    <w:rsid w:val="00E24081"/>
    <w:rsid w:val="00E269B6"/>
    <w:rsid w:val="00E36EDC"/>
    <w:rsid w:val="00E43E84"/>
    <w:rsid w:val="00E4493A"/>
    <w:rsid w:val="00E45813"/>
    <w:rsid w:val="00E476BA"/>
    <w:rsid w:val="00E47DF5"/>
    <w:rsid w:val="00E5344B"/>
    <w:rsid w:val="00E60BC7"/>
    <w:rsid w:val="00E61ACD"/>
    <w:rsid w:val="00E641D4"/>
    <w:rsid w:val="00E745E9"/>
    <w:rsid w:val="00E83886"/>
    <w:rsid w:val="00E91A82"/>
    <w:rsid w:val="00E9768E"/>
    <w:rsid w:val="00EB39D1"/>
    <w:rsid w:val="00EB6ECA"/>
    <w:rsid w:val="00EC1935"/>
    <w:rsid w:val="00EC56E9"/>
    <w:rsid w:val="00ED1209"/>
    <w:rsid w:val="00EE1852"/>
    <w:rsid w:val="00EF389E"/>
    <w:rsid w:val="00F3437A"/>
    <w:rsid w:val="00F401B8"/>
    <w:rsid w:val="00F40DB9"/>
    <w:rsid w:val="00F54CC8"/>
    <w:rsid w:val="00F62361"/>
    <w:rsid w:val="00F70D80"/>
    <w:rsid w:val="00F7460B"/>
    <w:rsid w:val="00F76908"/>
    <w:rsid w:val="00F82165"/>
    <w:rsid w:val="00F927D8"/>
    <w:rsid w:val="00F95A36"/>
    <w:rsid w:val="00FA17B0"/>
    <w:rsid w:val="00FA5391"/>
    <w:rsid w:val="00FB1E35"/>
    <w:rsid w:val="00FC0E53"/>
    <w:rsid w:val="00FC4C3A"/>
    <w:rsid w:val="00FC6379"/>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052A80F-2125-416C-9CDA-018C5962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01633316">
      <w:bodyDiv w:val="1"/>
      <w:marLeft w:val="0"/>
      <w:marRight w:val="0"/>
      <w:marTop w:val="0"/>
      <w:marBottom w:val="0"/>
      <w:divBdr>
        <w:top w:val="none" w:sz="0" w:space="0" w:color="auto"/>
        <w:left w:val="none" w:sz="0" w:space="0" w:color="auto"/>
        <w:bottom w:val="none" w:sz="0" w:space="0" w:color="auto"/>
        <w:right w:val="none" w:sz="0" w:space="0" w:color="auto"/>
      </w:divBdr>
    </w:div>
    <w:div w:id="735785732">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756511893">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025248683">
      <w:bodyDiv w:val="1"/>
      <w:marLeft w:val="0"/>
      <w:marRight w:val="0"/>
      <w:marTop w:val="0"/>
      <w:marBottom w:val="0"/>
      <w:divBdr>
        <w:top w:val="none" w:sz="0" w:space="0" w:color="auto"/>
        <w:left w:val="none" w:sz="0" w:space="0" w:color="auto"/>
        <w:bottom w:val="none" w:sz="0" w:space="0" w:color="auto"/>
        <w:right w:val="none" w:sz="0" w:space="0" w:color="auto"/>
      </w:divBdr>
    </w:div>
    <w:div w:id="1345594229">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62569003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c.roucou@ac-reim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y.baudrillard@ac-reims.fr" TargetMode="External"/><Relationship Id="rId5" Type="http://schemas.openxmlformats.org/officeDocument/2006/relationships/webSettings" Target="webSettings.xml"/><Relationship Id="rId10" Type="http://schemas.openxmlformats.org/officeDocument/2006/relationships/hyperlink" Target="mailto:kadir.maizi@ac-reims.fr" TargetMode="External"/><Relationship Id="rId4" Type="http://schemas.openxmlformats.org/officeDocument/2006/relationships/settings" Target="settings.xml"/><Relationship Id="rId9" Type="http://schemas.openxmlformats.org/officeDocument/2006/relationships/hyperlink" Target="mailto:sg08@ac-reim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AB903-19DD-4B95-BAAA-31E80D72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8053</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Alexandrine AZ. ZIETEK</cp:lastModifiedBy>
  <cp:revision>2</cp:revision>
  <cp:lastPrinted>2019-02-18T08:53:00Z</cp:lastPrinted>
  <dcterms:created xsi:type="dcterms:W3CDTF">2022-02-02T15:55:00Z</dcterms:created>
  <dcterms:modified xsi:type="dcterms:W3CDTF">2022-02-02T15:55:00Z</dcterms:modified>
</cp:coreProperties>
</file>